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B014C" w14:textId="25A3EF74" w:rsidR="007B0D4A" w:rsidRPr="00417A8E" w:rsidRDefault="002A1760" w:rsidP="007B0D4A">
      <w:pPr>
        <w:jc w:val="center"/>
        <w:rPr>
          <w:b/>
          <w:bCs/>
          <w:sz w:val="28"/>
          <w:szCs w:val="28"/>
        </w:rPr>
      </w:pPr>
      <w:r>
        <w:rPr>
          <w:noProof/>
          <w:sz w:val="22"/>
          <w:szCs w:val="22"/>
        </w:rPr>
        <w:drawing>
          <wp:anchor distT="0" distB="0" distL="114300" distR="114300" simplePos="0" relativeHeight="251662336" behindDoc="0" locked="0" layoutInCell="1" allowOverlap="1" wp14:anchorId="435CA365" wp14:editId="0DC2980C">
            <wp:simplePos x="0" y="0"/>
            <wp:positionH relativeFrom="column">
              <wp:posOffset>4933950</wp:posOffset>
            </wp:positionH>
            <wp:positionV relativeFrom="paragraph">
              <wp:posOffset>-542925</wp:posOffset>
            </wp:positionV>
            <wp:extent cx="1419225" cy="874400"/>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O Logo Color Text LargeForPri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9225" cy="874400"/>
                    </a:xfrm>
                    <a:prstGeom prst="rect">
                      <a:avLst/>
                    </a:prstGeom>
                  </pic:spPr>
                </pic:pic>
              </a:graphicData>
            </a:graphic>
          </wp:anchor>
        </w:drawing>
      </w:r>
      <w:r w:rsidR="00566FAF">
        <w:rPr>
          <w:b/>
          <w:bCs/>
        </w:rPr>
        <w:t>CSO FY 2024</w:t>
      </w:r>
      <w:r w:rsidR="007B0D4A" w:rsidRPr="003E7F38">
        <w:rPr>
          <w:b/>
          <w:bCs/>
        </w:rPr>
        <w:t xml:space="preserve"> Programmatic Request</w:t>
      </w:r>
    </w:p>
    <w:p w14:paraId="425D9AE6" w14:textId="77777777" w:rsidR="007B0D4A" w:rsidRPr="003E7F38" w:rsidRDefault="007B0D4A" w:rsidP="007B0D4A">
      <w:pPr>
        <w:jc w:val="center"/>
        <w:rPr>
          <w:b/>
          <w:sz w:val="22"/>
          <w:szCs w:val="22"/>
        </w:rPr>
      </w:pPr>
      <w:r w:rsidRPr="003E7F38">
        <w:rPr>
          <w:b/>
          <w:sz w:val="22"/>
          <w:szCs w:val="22"/>
        </w:rPr>
        <w:t>Subcommittee on Commerce, Justice, and Science</w:t>
      </w:r>
    </w:p>
    <w:p w14:paraId="1C0C4C50" w14:textId="77777777" w:rsidR="007B0D4A" w:rsidRPr="003E7F38" w:rsidRDefault="007B0D4A" w:rsidP="007B0D4A">
      <w:pPr>
        <w:jc w:val="center"/>
        <w:rPr>
          <w:sz w:val="22"/>
          <w:szCs w:val="22"/>
        </w:rPr>
      </w:pPr>
      <w:r w:rsidRPr="003E7F38">
        <w:rPr>
          <w:sz w:val="22"/>
          <w:szCs w:val="22"/>
        </w:rPr>
        <w:t>National Oceanic and Atmospheric Administration (NOAA)</w:t>
      </w:r>
    </w:p>
    <w:p w14:paraId="1ED85BFA" w14:textId="77777777" w:rsidR="007B0D4A" w:rsidRDefault="007B0D4A" w:rsidP="007B0D4A">
      <w:pPr>
        <w:pStyle w:val="Header"/>
        <w:jc w:val="center"/>
        <w:rPr>
          <w:sz w:val="22"/>
          <w:szCs w:val="22"/>
        </w:rPr>
      </w:pPr>
      <w:r w:rsidRPr="003E7F38">
        <w:rPr>
          <w:sz w:val="22"/>
          <w:szCs w:val="22"/>
        </w:rPr>
        <w:t>National Ocean Service – Operations, Research, and Facilities</w:t>
      </w:r>
    </w:p>
    <w:p w14:paraId="6D4D4129" w14:textId="77777777" w:rsidR="007B0D4A" w:rsidRPr="0008693B" w:rsidRDefault="007B0D4A" w:rsidP="007B0D4A">
      <w:pPr>
        <w:pStyle w:val="Header"/>
        <w:jc w:val="center"/>
        <w:rPr>
          <w:b/>
          <w:bCs/>
          <w:sz w:val="22"/>
          <w:szCs w:val="22"/>
        </w:rPr>
      </w:pPr>
      <w:r>
        <w:rPr>
          <w:b/>
          <w:bCs/>
          <w:sz w:val="22"/>
          <w:szCs w:val="22"/>
        </w:rPr>
        <w:t>Coastal Management Grants</w:t>
      </w:r>
    </w:p>
    <w:p w14:paraId="47C9BCB4" w14:textId="77777777" w:rsidR="007B0D4A" w:rsidRPr="003E7F38" w:rsidRDefault="007B0D4A" w:rsidP="007B0D4A">
      <w:pPr>
        <w:jc w:val="center"/>
        <w:rPr>
          <w:b/>
          <w:szCs w:val="22"/>
        </w:rPr>
      </w:pPr>
    </w:p>
    <w:tbl>
      <w:tblPr>
        <w:tblStyle w:val="PlainTable1"/>
        <w:tblW w:w="7984" w:type="dxa"/>
        <w:jc w:val="center"/>
        <w:tblLook w:val="04A0" w:firstRow="1" w:lastRow="0" w:firstColumn="1" w:lastColumn="0" w:noHBand="0" w:noVBand="1"/>
      </w:tblPr>
      <w:tblGrid>
        <w:gridCol w:w="2355"/>
        <w:gridCol w:w="1288"/>
        <w:gridCol w:w="1225"/>
        <w:gridCol w:w="1359"/>
        <w:gridCol w:w="1757"/>
      </w:tblGrid>
      <w:tr w:rsidR="00566FAF" w:rsidRPr="003E7F38" w14:paraId="780EEE5C" w14:textId="77777777" w:rsidTr="00566FAF">
        <w:trPr>
          <w:cnfStyle w:val="100000000000" w:firstRow="1" w:lastRow="0" w:firstColumn="0" w:lastColumn="0" w:oddVBand="0" w:evenVBand="0" w:oddHBand="0" w:evenHBand="0" w:firstRowFirstColumn="0" w:firstRowLastColumn="0" w:lastRowFirstColumn="0" w:lastRowLastColumn="0"/>
          <w:trHeight w:val="638"/>
          <w:jc w:val="center"/>
        </w:trPr>
        <w:tc>
          <w:tcPr>
            <w:cnfStyle w:val="001000000000" w:firstRow="0" w:lastRow="0" w:firstColumn="1" w:lastColumn="0" w:oddVBand="0" w:evenVBand="0" w:oddHBand="0" w:evenHBand="0" w:firstRowFirstColumn="0" w:firstRowLastColumn="0" w:lastRowFirstColumn="0" w:lastRowLastColumn="0"/>
            <w:tcW w:w="2355" w:type="dxa"/>
            <w:vAlign w:val="center"/>
          </w:tcPr>
          <w:p w14:paraId="21591424" w14:textId="77777777" w:rsidR="00566FAF" w:rsidRPr="003E7F38" w:rsidRDefault="00566FAF" w:rsidP="008811B9">
            <w:pPr>
              <w:jc w:val="center"/>
              <w:rPr>
                <w:b w:val="0"/>
                <w:sz w:val="22"/>
                <w:szCs w:val="22"/>
              </w:rPr>
            </w:pPr>
          </w:p>
        </w:tc>
        <w:tc>
          <w:tcPr>
            <w:tcW w:w="1288" w:type="dxa"/>
            <w:vAlign w:val="center"/>
          </w:tcPr>
          <w:p w14:paraId="71667F3E" w14:textId="1FA0BAF1" w:rsidR="00566FAF" w:rsidRPr="003E7F38" w:rsidRDefault="00566FAF" w:rsidP="008811B9">
            <w:pPr>
              <w:jc w:val="center"/>
              <w:cnfStyle w:val="100000000000" w:firstRow="1" w:lastRow="0" w:firstColumn="0" w:lastColumn="0" w:oddVBand="0" w:evenVBand="0" w:oddHBand="0" w:evenHBand="0" w:firstRowFirstColumn="0" w:firstRowLastColumn="0" w:lastRowFirstColumn="0" w:lastRowLastColumn="0"/>
              <w:rPr>
                <w:b w:val="0"/>
                <w:sz w:val="22"/>
                <w:szCs w:val="22"/>
              </w:rPr>
            </w:pPr>
            <w:r>
              <w:rPr>
                <w:b w:val="0"/>
                <w:sz w:val="22"/>
                <w:szCs w:val="22"/>
              </w:rPr>
              <w:t>FY2022</w:t>
            </w:r>
            <w:r w:rsidRPr="003E7F38">
              <w:rPr>
                <w:b w:val="0"/>
                <w:sz w:val="22"/>
                <w:szCs w:val="22"/>
              </w:rPr>
              <w:t xml:space="preserve"> Enacted</w:t>
            </w:r>
          </w:p>
        </w:tc>
        <w:tc>
          <w:tcPr>
            <w:tcW w:w="1225" w:type="dxa"/>
            <w:vAlign w:val="center"/>
          </w:tcPr>
          <w:p w14:paraId="36D391D2" w14:textId="5322D5DE" w:rsidR="00566FAF" w:rsidRPr="003E7F38" w:rsidRDefault="00566FAF" w:rsidP="008811B9">
            <w:pPr>
              <w:jc w:val="center"/>
              <w:cnfStyle w:val="100000000000" w:firstRow="1" w:lastRow="0" w:firstColumn="0" w:lastColumn="0" w:oddVBand="0" w:evenVBand="0" w:oddHBand="0" w:evenHBand="0" w:firstRowFirstColumn="0" w:firstRowLastColumn="0" w:lastRowFirstColumn="0" w:lastRowLastColumn="0"/>
              <w:rPr>
                <w:b w:val="0"/>
                <w:sz w:val="22"/>
                <w:szCs w:val="22"/>
              </w:rPr>
            </w:pPr>
            <w:r>
              <w:rPr>
                <w:b w:val="0"/>
                <w:sz w:val="22"/>
                <w:szCs w:val="22"/>
              </w:rPr>
              <w:t>FY2023</w:t>
            </w:r>
            <w:r w:rsidRPr="003E7F38">
              <w:rPr>
                <w:b w:val="0"/>
                <w:sz w:val="22"/>
                <w:szCs w:val="22"/>
              </w:rPr>
              <w:t xml:space="preserve"> Enacted</w:t>
            </w:r>
          </w:p>
        </w:tc>
        <w:tc>
          <w:tcPr>
            <w:tcW w:w="1359" w:type="dxa"/>
          </w:tcPr>
          <w:p w14:paraId="27FF7645" w14:textId="67D4BDE5" w:rsidR="00566FAF" w:rsidRPr="00AA1202" w:rsidRDefault="00566FAF" w:rsidP="008811B9">
            <w:pPr>
              <w:jc w:val="center"/>
              <w:cnfStyle w:val="100000000000" w:firstRow="1" w:lastRow="0" w:firstColumn="0" w:lastColumn="0" w:oddVBand="0" w:evenVBand="0" w:oddHBand="0" w:evenHBand="0" w:firstRowFirstColumn="0" w:firstRowLastColumn="0" w:lastRowFirstColumn="0" w:lastRowLastColumn="0"/>
              <w:rPr>
                <w:b w:val="0"/>
                <w:sz w:val="22"/>
                <w:szCs w:val="22"/>
              </w:rPr>
            </w:pPr>
            <w:r>
              <w:rPr>
                <w:b w:val="0"/>
                <w:sz w:val="22"/>
                <w:szCs w:val="22"/>
              </w:rPr>
              <w:t>FY24 President’s Budget</w:t>
            </w:r>
          </w:p>
        </w:tc>
        <w:tc>
          <w:tcPr>
            <w:tcW w:w="1757" w:type="dxa"/>
            <w:vAlign w:val="center"/>
          </w:tcPr>
          <w:p w14:paraId="6D8DE81F" w14:textId="639E2413" w:rsidR="00566FAF" w:rsidRPr="003E7F38" w:rsidRDefault="00566FAF" w:rsidP="008811B9">
            <w:pPr>
              <w:jc w:val="center"/>
              <w:cnfStyle w:val="100000000000" w:firstRow="1" w:lastRow="0" w:firstColumn="0" w:lastColumn="0" w:oddVBand="0" w:evenVBand="0" w:oddHBand="0" w:evenHBand="0" w:firstRowFirstColumn="0" w:firstRowLastColumn="0" w:lastRowFirstColumn="0" w:lastRowLastColumn="0"/>
              <w:rPr>
                <w:sz w:val="22"/>
                <w:szCs w:val="22"/>
              </w:rPr>
            </w:pPr>
            <w:r>
              <w:rPr>
                <w:b w:val="0"/>
                <w:sz w:val="22"/>
                <w:szCs w:val="22"/>
              </w:rPr>
              <w:t>FY2024</w:t>
            </w:r>
            <w:r w:rsidRPr="003E7F38">
              <w:rPr>
                <w:b w:val="0"/>
                <w:sz w:val="22"/>
                <w:szCs w:val="22"/>
              </w:rPr>
              <w:t xml:space="preserve"> Recommended</w:t>
            </w:r>
          </w:p>
        </w:tc>
      </w:tr>
      <w:tr w:rsidR="00566FAF" w:rsidRPr="003E7F38" w14:paraId="50585546" w14:textId="77777777" w:rsidTr="00566FAF">
        <w:trPr>
          <w:cnfStyle w:val="000000100000" w:firstRow="0" w:lastRow="0" w:firstColumn="0" w:lastColumn="0" w:oddVBand="0" w:evenVBand="0" w:oddHBand="1"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2355" w:type="dxa"/>
            <w:shd w:val="clear" w:color="auto" w:fill="FFFFFF" w:themeFill="background1"/>
            <w:vAlign w:val="center"/>
          </w:tcPr>
          <w:p w14:paraId="6FDB3E6C" w14:textId="77777777" w:rsidR="00566FAF" w:rsidRPr="003E7F38" w:rsidRDefault="00566FAF" w:rsidP="008811B9">
            <w:pPr>
              <w:jc w:val="center"/>
              <w:rPr>
                <w:b w:val="0"/>
                <w:bCs w:val="0"/>
                <w:sz w:val="22"/>
                <w:szCs w:val="22"/>
              </w:rPr>
            </w:pPr>
            <w:r w:rsidRPr="003E7F38">
              <w:rPr>
                <w:b w:val="0"/>
                <w:bCs w:val="0"/>
                <w:sz w:val="22"/>
                <w:szCs w:val="22"/>
              </w:rPr>
              <w:t>Coastal Management Grants</w:t>
            </w:r>
          </w:p>
        </w:tc>
        <w:tc>
          <w:tcPr>
            <w:tcW w:w="1288" w:type="dxa"/>
            <w:shd w:val="clear" w:color="auto" w:fill="FFFFFF" w:themeFill="background1"/>
            <w:vAlign w:val="center"/>
          </w:tcPr>
          <w:p w14:paraId="48F6B0F1" w14:textId="2424B31E" w:rsidR="00566FAF" w:rsidRPr="003E7F38" w:rsidRDefault="00566FAF" w:rsidP="008811B9">
            <w:pPr>
              <w:jc w:val="center"/>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$79,0</w:t>
            </w:r>
            <w:r w:rsidRPr="003E7F38">
              <w:rPr>
                <w:b/>
                <w:bCs/>
                <w:sz w:val="22"/>
                <w:szCs w:val="22"/>
              </w:rPr>
              <w:t>00</w:t>
            </w:r>
          </w:p>
        </w:tc>
        <w:tc>
          <w:tcPr>
            <w:tcW w:w="1225" w:type="dxa"/>
            <w:shd w:val="clear" w:color="auto" w:fill="FFFFFF" w:themeFill="background1"/>
            <w:vAlign w:val="center"/>
          </w:tcPr>
          <w:p w14:paraId="798EC03D" w14:textId="353CA5A6" w:rsidR="00566FAF" w:rsidRPr="003E7F38" w:rsidRDefault="00566FAF" w:rsidP="008811B9">
            <w:pPr>
              <w:spacing w:line="259"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TBD</w:t>
            </w:r>
          </w:p>
        </w:tc>
        <w:tc>
          <w:tcPr>
            <w:tcW w:w="1359" w:type="dxa"/>
            <w:shd w:val="clear" w:color="auto" w:fill="FFFFFF" w:themeFill="background1"/>
            <w:vAlign w:val="center"/>
          </w:tcPr>
          <w:p w14:paraId="6EC41395" w14:textId="22C85FDA" w:rsidR="00566FAF" w:rsidRPr="00AA1202" w:rsidRDefault="00566FAF" w:rsidP="00AA1202">
            <w:pPr>
              <w:spacing w:line="259"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TBD</w:t>
            </w:r>
          </w:p>
        </w:tc>
        <w:tc>
          <w:tcPr>
            <w:tcW w:w="1757" w:type="dxa"/>
            <w:shd w:val="clear" w:color="auto" w:fill="FFFFFF" w:themeFill="background1"/>
            <w:vAlign w:val="center"/>
          </w:tcPr>
          <w:p w14:paraId="7471E482" w14:textId="0E690A7D" w:rsidR="00566FAF" w:rsidRPr="003E7F38" w:rsidRDefault="00566FAF" w:rsidP="008811B9">
            <w:pPr>
              <w:jc w:val="center"/>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$108</w:t>
            </w:r>
            <w:r w:rsidRPr="003E7F38">
              <w:rPr>
                <w:b/>
                <w:bCs/>
                <w:sz w:val="22"/>
                <w:szCs w:val="22"/>
              </w:rPr>
              <w:t>,</w:t>
            </w:r>
            <w:r>
              <w:rPr>
                <w:b/>
                <w:bCs/>
                <w:sz w:val="22"/>
                <w:szCs w:val="22"/>
              </w:rPr>
              <w:t>5</w:t>
            </w:r>
            <w:r w:rsidRPr="003E7F38">
              <w:rPr>
                <w:b/>
                <w:bCs/>
                <w:sz w:val="22"/>
                <w:szCs w:val="22"/>
              </w:rPr>
              <w:t>00</w:t>
            </w:r>
          </w:p>
        </w:tc>
      </w:tr>
    </w:tbl>
    <w:p w14:paraId="20584396" w14:textId="4F05D383" w:rsidR="007B0D4A" w:rsidRPr="007553F4" w:rsidRDefault="007B0D4A" w:rsidP="007553F4">
      <w:pPr>
        <w:ind w:left="7920"/>
        <w:rPr>
          <w:i/>
          <w:sz w:val="18"/>
          <w:szCs w:val="16"/>
        </w:rPr>
      </w:pPr>
      <w:r w:rsidRPr="00703E3F">
        <w:rPr>
          <w:i/>
          <w:sz w:val="18"/>
          <w:szCs w:val="16"/>
        </w:rPr>
        <w:t>(</w:t>
      </w:r>
      <w:proofErr w:type="gramStart"/>
      <w:r w:rsidRPr="00703E3F">
        <w:rPr>
          <w:i/>
          <w:sz w:val="18"/>
          <w:szCs w:val="16"/>
        </w:rPr>
        <w:t>in</w:t>
      </w:r>
      <w:proofErr w:type="gramEnd"/>
      <w:r w:rsidRPr="00703E3F">
        <w:rPr>
          <w:i/>
          <w:sz w:val="18"/>
          <w:szCs w:val="16"/>
        </w:rPr>
        <w:t xml:space="preserve"> thousands)</w:t>
      </w:r>
    </w:p>
    <w:p w14:paraId="75259274" w14:textId="77777777" w:rsidR="007B0D4A" w:rsidRPr="003E7F38" w:rsidRDefault="007B0D4A" w:rsidP="004F346A">
      <w:pPr>
        <w:spacing w:line="276" w:lineRule="auto"/>
        <w:jc w:val="center"/>
        <w:rPr>
          <w:sz w:val="22"/>
          <w:szCs w:val="22"/>
          <w:u w:val="single"/>
        </w:rPr>
      </w:pPr>
      <w:r w:rsidRPr="003E7F38">
        <w:rPr>
          <w:sz w:val="22"/>
          <w:szCs w:val="22"/>
          <w:u w:val="single"/>
        </w:rPr>
        <w:t>Recommendation</w:t>
      </w:r>
    </w:p>
    <w:p w14:paraId="19FF8010" w14:textId="0A0DC7CE" w:rsidR="007B0D4A" w:rsidRDefault="002A1760" w:rsidP="005524AA">
      <w:pPr>
        <w:pStyle w:val="BodyText"/>
        <w:spacing w:before="21" w:line="276" w:lineRule="auto"/>
      </w:pPr>
      <w:r>
        <w:t>Support an increase to the Coastal Management Grants line to ensure State and Territory Coastal Zone</w:t>
      </w:r>
      <w:r>
        <w:rPr>
          <w:spacing w:val="1"/>
        </w:rPr>
        <w:t xml:space="preserve"> </w:t>
      </w:r>
      <w:r>
        <w:t>Management (CZM) Programs have the resources and capacity necessary to address increasing needs for</w:t>
      </w:r>
      <w:r>
        <w:rPr>
          <w:spacing w:val="-52"/>
        </w:rPr>
        <w:t xml:space="preserve"> </w:t>
      </w:r>
      <w:r>
        <w:t>coastal</w:t>
      </w:r>
      <w:r>
        <w:rPr>
          <w:spacing w:val="-3"/>
        </w:rPr>
        <w:t xml:space="preserve"> </w:t>
      </w:r>
      <w:r>
        <w:t>resilience</w:t>
      </w:r>
      <w:r>
        <w:rPr>
          <w:spacing w:val="-2"/>
        </w:rPr>
        <w:t xml:space="preserve"> </w:t>
      </w:r>
      <w:r>
        <w:t>and program</w:t>
      </w:r>
      <w:r>
        <w:rPr>
          <w:spacing w:val="-2"/>
        </w:rPr>
        <w:t xml:space="preserve"> </w:t>
      </w:r>
      <w:r>
        <w:t>mandates.</w:t>
      </w:r>
    </w:p>
    <w:p w14:paraId="4DB6E088" w14:textId="77777777" w:rsidR="002A1760" w:rsidRPr="002A1760" w:rsidRDefault="002A1760" w:rsidP="004F346A">
      <w:pPr>
        <w:pStyle w:val="BodyText"/>
        <w:spacing w:before="21" w:line="276" w:lineRule="auto"/>
        <w:ind w:left="120" w:right="1217"/>
      </w:pPr>
    </w:p>
    <w:p w14:paraId="79E0B8AE" w14:textId="77777777" w:rsidR="007B0D4A" w:rsidRPr="003E7F38" w:rsidRDefault="007B0D4A" w:rsidP="004F346A">
      <w:pPr>
        <w:spacing w:line="276" w:lineRule="auto"/>
        <w:jc w:val="center"/>
        <w:rPr>
          <w:sz w:val="22"/>
          <w:szCs w:val="22"/>
          <w:u w:val="single"/>
        </w:rPr>
      </w:pPr>
      <w:r w:rsidRPr="003E7F38">
        <w:rPr>
          <w:sz w:val="22"/>
          <w:szCs w:val="22"/>
          <w:u w:val="single"/>
        </w:rPr>
        <w:t>Coastal Management Grants</w:t>
      </w:r>
    </w:p>
    <w:p w14:paraId="0A84812A" w14:textId="19FE44BC" w:rsidR="002A1760" w:rsidRDefault="002A1760" w:rsidP="004F346A">
      <w:pPr>
        <w:pStyle w:val="BodyText"/>
        <w:spacing w:before="21" w:line="276" w:lineRule="auto"/>
      </w:pPr>
      <w:r>
        <w:t>The Coastal Zone Management Act was enacted in 1972 and for the past fifty years, the State and</w:t>
      </w:r>
      <w:r>
        <w:rPr>
          <w:spacing w:val="1"/>
        </w:rPr>
        <w:t xml:space="preserve"> </w:t>
      </w:r>
      <w:r>
        <w:t>Territory CZM Programs have effectively tackled the country’s most pressing and emergent coastal</w:t>
      </w:r>
      <w:r>
        <w:rPr>
          <w:spacing w:val="1"/>
        </w:rPr>
        <w:t xml:space="preserve"> </w:t>
      </w:r>
      <w:r>
        <w:t>issues. The CZM Programs support the congressionally recognized priority of the effective management,</w:t>
      </w:r>
      <w:r>
        <w:rPr>
          <w:spacing w:val="1"/>
        </w:rPr>
        <w:t xml:space="preserve"> </w:t>
      </w:r>
      <w:r>
        <w:t>beneficial use, protection, and development of the nation’s coastal zone. A tenet of this priority is that</w:t>
      </w:r>
      <w:r>
        <w:rPr>
          <w:spacing w:val="1"/>
        </w:rPr>
        <w:t xml:space="preserve"> </w:t>
      </w:r>
      <w:r>
        <w:t>healthy coastal resources support both business and conservation, and that long-term planning is essential</w:t>
      </w:r>
      <w:r>
        <w:rPr>
          <w:spacing w:val="-52"/>
        </w:rPr>
        <w:t xml:space="preserve"> </w:t>
      </w:r>
      <w:r>
        <w:t>for coastal</w:t>
      </w:r>
      <w:r>
        <w:rPr>
          <w:spacing w:val="1"/>
        </w:rPr>
        <w:t xml:space="preserve"> </w:t>
      </w:r>
      <w:r>
        <w:t>areas</w:t>
      </w:r>
      <w:r>
        <w:rPr>
          <w:spacing w:val="-2"/>
        </w:rPr>
        <w:t xml:space="preserve"> </w:t>
      </w:r>
      <w:r>
        <w:t>to</w:t>
      </w:r>
      <w:r>
        <w:rPr>
          <w:spacing w:val="-3"/>
        </w:rPr>
        <w:t xml:space="preserve"> </w:t>
      </w:r>
      <w:r>
        <w:t>remain the economic</w:t>
      </w:r>
      <w:r>
        <w:rPr>
          <w:spacing w:val="-1"/>
        </w:rPr>
        <w:t xml:space="preserve"> </w:t>
      </w:r>
      <w:r>
        <w:t>drivers they are today.</w:t>
      </w:r>
    </w:p>
    <w:p w14:paraId="13360ED4" w14:textId="342EEC0A" w:rsidR="002A1760" w:rsidRDefault="008301C5" w:rsidP="004F346A">
      <w:pPr>
        <w:pStyle w:val="BodyText"/>
        <w:spacing w:before="120" w:line="276" w:lineRule="auto"/>
      </w:pPr>
      <w:r>
        <w:t>Year after year,</w:t>
      </w:r>
      <w:r w:rsidR="002A1760">
        <w:t xml:space="preserve"> the demands on CZM Programs </w:t>
      </w:r>
      <w:r>
        <w:t>increase</w:t>
      </w:r>
      <w:r w:rsidR="002A1760">
        <w:t xml:space="preserve"> with continuously more complicated</w:t>
      </w:r>
      <w:r w:rsidR="002A1760">
        <w:rPr>
          <w:spacing w:val="1"/>
        </w:rPr>
        <w:t xml:space="preserve"> </w:t>
      </w:r>
      <w:r w:rsidR="002A1760">
        <w:t>balancing of coastal zone uses and needs for conservation, while emerging issues including sea level rise,</w:t>
      </w:r>
      <w:r w:rsidR="002A1760">
        <w:rPr>
          <w:spacing w:val="-52"/>
        </w:rPr>
        <w:t xml:space="preserve"> </w:t>
      </w:r>
      <w:r w:rsidR="002A1760">
        <w:t>increased coastal storm frequency, and other coastal hazards including coastal flooding and erosion</w:t>
      </w:r>
      <w:r w:rsidR="002A1760">
        <w:rPr>
          <w:spacing w:val="1"/>
        </w:rPr>
        <w:t xml:space="preserve"> </w:t>
      </w:r>
      <w:r w:rsidR="002A1760">
        <w:t>threaten the lives and livelihoods of coastal communities. Coastal States and Territories have identified</w:t>
      </w:r>
      <w:r w:rsidR="002A1760">
        <w:rPr>
          <w:spacing w:val="1"/>
        </w:rPr>
        <w:t xml:space="preserve"> </w:t>
      </w:r>
      <w:r w:rsidR="002A1760">
        <w:t>that annual appropriations wou</w:t>
      </w:r>
      <w:r w:rsidR="0028046C">
        <w:t>ld need to be over</w:t>
      </w:r>
      <w:r>
        <w:t xml:space="preserve"> </w:t>
      </w:r>
      <w:commentRangeStart w:id="0"/>
      <w:r>
        <w:t>$133</w:t>
      </w:r>
      <w:r w:rsidR="0028046C">
        <w:t>.4</w:t>
      </w:r>
      <w:r>
        <w:t>M in FY2023</w:t>
      </w:r>
      <w:commentRangeEnd w:id="0"/>
      <w:r w:rsidR="00462C1F">
        <w:rPr>
          <w:rStyle w:val="CommentReference"/>
          <w:rFonts w:eastAsiaTheme="minorHAnsi"/>
        </w:rPr>
        <w:commentReference w:id="0"/>
      </w:r>
      <w:r w:rsidR="002A1760">
        <w:t>, which they would match</w:t>
      </w:r>
      <w:r w:rsidR="002A1760">
        <w:rPr>
          <w:spacing w:val="1"/>
        </w:rPr>
        <w:t xml:space="preserve"> </w:t>
      </w:r>
      <w:r w:rsidR="002A1760">
        <w:t>nearly</w:t>
      </w:r>
      <w:r w:rsidR="002A1760">
        <w:rPr>
          <w:spacing w:val="-1"/>
        </w:rPr>
        <w:t xml:space="preserve"> </w:t>
      </w:r>
      <w:r w:rsidR="002A1760">
        <w:t>dollar-for-dollar, to</w:t>
      </w:r>
      <w:r w:rsidR="002A1760">
        <w:rPr>
          <w:spacing w:val="-3"/>
        </w:rPr>
        <w:t xml:space="preserve"> </w:t>
      </w:r>
      <w:r w:rsidR="002A1760">
        <w:t>fully</w:t>
      </w:r>
      <w:r w:rsidR="002A1760">
        <w:rPr>
          <w:spacing w:val="-3"/>
        </w:rPr>
        <w:t xml:space="preserve"> </w:t>
      </w:r>
      <w:r w:rsidR="002A1760">
        <w:t>address these</w:t>
      </w:r>
      <w:r w:rsidR="002A1760">
        <w:rPr>
          <w:spacing w:val="-2"/>
        </w:rPr>
        <w:t xml:space="preserve"> </w:t>
      </w:r>
      <w:r w:rsidR="002A1760">
        <w:t>demands.</w:t>
      </w:r>
    </w:p>
    <w:p w14:paraId="0212378B" w14:textId="1FB13685" w:rsidR="00D245FA" w:rsidRDefault="002A1760" w:rsidP="004F346A">
      <w:pPr>
        <w:pStyle w:val="BodyText"/>
        <w:spacing w:before="120" w:line="276" w:lineRule="auto"/>
      </w:pPr>
      <w:r>
        <w:t>While CZM Programs are facing increased demands, they have also faced budget stagnation. Between</w:t>
      </w:r>
      <w:r>
        <w:rPr>
          <w:spacing w:val="1"/>
        </w:rPr>
        <w:t xml:space="preserve"> </w:t>
      </w:r>
      <w:r>
        <w:t>FY2002 and FY2017 the appropriations for CZM Grants went up from $68.93M to only $70M, and while</w:t>
      </w:r>
      <w:r>
        <w:rPr>
          <w:spacing w:val="-52"/>
        </w:rPr>
        <w:t xml:space="preserve"> </w:t>
      </w:r>
      <w:r>
        <w:t>there have been more recent increases</w:t>
      </w:r>
      <w:r w:rsidR="00F04869">
        <w:t xml:space="preserve"> bringing CZM Grants up to </w:t>
      </w:r>
      <w:commentRangeStart w:id="1"/>
      <w:r w:rsidR="00F04869">
        <w:t>$79M in FY22</w:t>
      </w:r>
      <w:commentRangeEnd w:id="1"/>
      <w:r w:rsidR="0028046C">
        <w:rPr>
          <w:rStyle w:val="CommentReference"/>
          <w:rFonts w:eastAsiaTheme="minorHAnsi"/>
        </w:rPr>
        <w:commentReference w:id="1"/>
      </w:r>
      <w:r>
        <w:t>, that amount not only</w:t>
      </w:r>
      <w:r>
        <w:rPr>
          <w:spacing w:val="-52"/>
        </w:rPr>
        <w:t xml:space="preserve"> </w:t>
      </w:r>
      <w:r>
        <w:t>lags behind the demand, but also amounts to decrease in funding when you adjust FY2002 appropriations</w:t>
      </w:r>
      <w:r>
        <w:rPr>
          <w:spacing w:val="-52"/>
        </w:rPr>
        <w:t xml:space="preserve"> </w:t>
      </w:r>
      <w:r>
        <w:t>for</w:t>
      </w:r>
      <w:r>
        <w:rPr>
          <w:spacing w:val="-3"/>
        </w:rPr>
        <w:t xml:space="preserve"> </w:t>
      </w:r>
      <w:r>
        <w:t>inflation</w:t>
      </w:r>
      <w:r>
        <w:rPr>
          <w:spacing w:val="-1"/>
        </w:rPr>
        <w:t xml:space="preserve"> </w:t>
      </w:r>
      <w:r>
        <w:t>– which would</w:t>
      </w:r>
      <w:r>
        <w:rPr>
          <w:spacing w:val="-3"/>
        </w:rPr>
        <w:t xml:space="preserve"> </w:t>
      </w:r>
      <w:r>
        <w:t>be over</w:t>
      </w:r>
      <w:r>
        <w:rPr>
          <w:spacing w:val="1"/>
        </w:rPr>
        <w:t xml:space="preserve"> </w:t>
      </w:r>
      <w:commentRangeStart w:id="2"/>
      <w:r w:rsidR="0028046C">
        <w:t>$128</w:t>
      </w:r>
      <w:r>
        <w:t>.</w:t>
      </w:r>
      <w:r w:rsidR="0028046C">
        <w:t>4</w:t>
      </w:r>
      <w:r>
        <w:t>M</w:t>
      </w:r>
      <w:r>
        <w:rPr>
          <w:spacing w:val="-2"/>
        </w:rPr>
        <w:t xml:space="preserve"> </w:t>
      </w:r>
      <w:r w:rsidR="0028046C">
        <w:t>in FY2023</w:t>
      </w:r>
      <w:commentRangeEnd w:id="2"/>
      <w:r w:rsidR="00462C1F">
        <w:rPr>
          <w:rStyle w:val="CommentReference"/>
          <w:rFonts w:eastAsiaTheme="minorHAnsi"/>
        </w:rPr>
        <w:commentReference w:id="2"/>
      </w:r>
      <w:r>
        <w:t>.</w:t>
      </w:r>
    </w:p>
    <w:p w14:paraId="411F5589" w14:textId="08388AF5" w:rsidR="00D245FA" w:rsidRPr="00D245FA" w:rsidRDefault="00D245FA" w:rsidP="004F346A">
      <w:pPr>
        <w:pStyle w:val="BodyText"/>
        <w:spacing w:before="120" w:line="276" w:lineRule="auto"/>
      </w:pPr>
      <w:r>
        <w:t xml:space="preserve">The </w:t>
      </w:r>
      <w:r w:rsidRPr="000227ED">
        <w:t xml:space="preserve">CZM Programs play a critical role working with coastal communities to enhance their preparedness for, mitigate the impacts of, and build their resilience to changing coastal conditions. As coastal communities face steadily increasing coastal hazards, the advancement of renewable energy brings new offshore wind energy to the coasts, there is an increased effort in ensuring robust protection of coastal areas, and other issues along the coasts emerge, </w:t>
      </w:r>
      <w:r>
        <w:t xml:space="preserve">increased resources are necessary to address these issue. </w:t>
      </w:r>
    </w:p>
    <w:p w14:paraId="52E9DB42" w14:textId="77777777" w:rsidR="002423FD" w:rsidRDefault="00662192" w:rsidP="004F346A">
      <w:pPr>
        <w:pStyle w:val="BodyText"/>
        <w:spacing w:before="120" w:line="276" w:lineRule="auto"/>
      </w:pPr>
      <w:r>
        <w:t>The</w:t>
      </w:r>
      <w:r w:rsidR="002A1760">
        <w:t xml:space="preserve"> Infrastructure Investment and Jobs Act</w:t>
      </w:r>
      <w:r>
        <w:t xml:space="preserve"> (IIJA)</w:t>
      </w:r>
      <w:r w:rsidR="002A1760">
        <w:t xml:space="preserve"> provided </w:t>
      </w:r>
      <w:r w:rsidR="00543A22">
        <w:t>one-time supplemental</w:t>
      </w:r>
      <w:r w:rsidR="002A1760">
        <w:t xml:space="preserve"> funding</w:t>
      </w:r>
      <w:r w:rsidR="00543A22">
        <w:t xml:space="preserve"> through FY2026</w:t>
      </w:r>
      <w:r w:rsidR="002A1760">
        <w:t xml:space="preserve"> under the CZMA</w:t>
      </w:r>
      <w:r>
        <w:t xml:space="preserve"> for habitat restoration projects under Sections 310 and 307a. NOAA has allocated a small portion of these funds for capacity to implement these projects. Recognizing that t</w:t>
      </w:r>
      <w:r w:rsidR="002A1760">
        <w:t xml:space="preserve">hese </w:t>
      </w:r>
      <w:r w:rsidR="002A1760">
        <w:lastRenderedPageBreak/>
        <w:t>directed funds place increased demands for project execution on the CZM Programs</w:t>
      </w:r>
      <w:r>
        <w:t xml:space="preserve"> and the amount NOAA has allocated is insufficient to meet this need, Congress has proposed additional annual appropriations</w:t>
      </w:r>
      <w:r w:rsidR="002D7D3A">
        <w:t xml:space="preserve"> </w:t>
      </w:r>
      <w:r w:rsidR="002D7D3A">
        <w:t>in FY2023</w:t>
      </w:r>
      <w:r>
        <w:t xml:space="preserve"> to assist CZM Programs with meeting these needs. The CZM Programs recognize that the IIJA funding is a unique opportunity to make strategic, large-scale investments in the long-term resilience of our nation’s coasts and looks forward to implementing these funds. </w:t>
      </w:r>
    </w:p>
    <w:p w14:paraId="7A86200A" w14:textId="72100945" w:rsidR="002423FD" w:rsidRDefault="002423FD" w:rsidP="004F346A">
      <w:pPr>
        <w:pStyle w:val="BodyText"/>
        <w:spacing w:before="120" w:line="276" w:lineRule="auto"/>
      </w:pPr>
      <w:commentRangeStart w:id="3"/>
      <w:r>
        <w:t>The Inflation Reduction Act (IRA) presents further opportunity to invest in coastal community resilience and climate adaptation through the CZMA. The CZM Programs look forward to working with NOAA to determine if and how these funds may be implemented through CZMA program including Section 310 and CELCP.</w:t>
      </w:r>
      <w:commentRangeEnd w:id="3"/>
      <w:r>
        <w:rPr>
          <w:rStyle w:val="CommentReference"/>
          <w:rFonts w:eastAsiaTheme="minorHAnsi"/>
        </w:rPr>
        <w:commentReference w:id="3"/>
      </w:r>
    </w:p>
    <w:p w14:paraId="2ABEB10D" w14:textId="27597332" w:rsidR="002A1760" w:rsidRDefault="00662192" w:rsidP="004F346A">
      <w:pPr>
        <w:pStyle w:val="BodyText"/>
        <w:spacing w:before="120" w:line="276" w:lineRule="auto"/>
      </w:pPr>
      <w:r>
        <w:t>As the CZM Programs moving into implementation of the</w:t>
      </w:r>
      <w:r w:rsidR="002423FD">
        <w:t xml:space="preserve"> IIJA and IRA</w:t>
      </w:r>
      <w:r>
        <w:t xml:space="preserve"> Section 310 and 307a funds, they will track how the funds are used and </w:t>
      </w:r>
      <w:r w:rsidR="002D7D3A">
        <w:t xml:space="preserve">identify </w:t>
      </w:r>
      <w:r>
        <w:t>where there are continued gaps in</w:t>
      </w:r>
      <w:r w:rsidR="002D7D3A">
        <w:t xml:space="preserve"> implementing coastal resilience – </w:t>
      </w:r>
      <w:r w:rsidR="00D245FA">
        <w:t>such</w:t>
      </w:r>
      <w:r w:rsidR="002D7D3A">
        <w:t xml:space="preserve"> </w:t>
      </w:r>
      <w:r w:rsidR="002423FD">
        <w:t>as needs for:</w:t>
      </w:r>
      <w:r w:rsidR="00D245FA">
        <w:t xml:space="preserve"> vulnerability assessments; long-term resilience planning;</w:t>
      </w:r>
      <w:r w:rsidR="00D245FA" w:rsidRPr="00050165">
        <w:t xml:space="preserve"> and project planning, design, engineering, and implementation for green and grey infrastructure projects with coastal</w:t>
      </w:r>
      <w:r w:rsidR="002D7D3A">
        <w:t xml:space="preserve"> community resilience benefits – </w:t>
      </w:r>
      <w:r w:rsidR="002D7D3A">
        <w:t xml:space="preserve">which </w:t>
      </w:r>
      <w:r w:rsidR="002D7D3A">
        <w:t xml:space="preserve">may </w:t>
      </w:r>
      <w:r w:rsidR="002D7D3A">
        <w:t xml:space="preserve">require additional funding support </w:t>
      </w:r>
      <w:r w:rsidR="00462C1F">
        <w:t xml:space="preserve">in the future </w:t>
      </w:r>
      <w:r w:rsidR="002D7D3A">
        <w:t>through annual appropriations</w:t>
      </w:r>
      <w:r w:rsidR="002A1760">
        <w:t xml:space="preserve"> </w:t>
      </w:r>
    </w:p>
    <w:p w14:paraId="1948731B" w14:textId="77777777" w:rsidR="002A1760" w:rsidRPr="003C20CF" w:rsidRDefault="002A1760" w:rsidP="004F346A">
      <w:pPr>
        <w:pStyle w:val="BodyText"/>
        <w:spacing w:before="21" w:line="276" w:lineRule="auto"/>
      </w:pPr>
    </w:p>
    <w:p w14:paraId="0F4A75EF" w14:textId="77777777" w:rsidR="007B0D4A" w:rsidRPr="003E7F38" w:rsidRDefault="007B0D4A" w:rsidP="004F346A">
      <w:pPr>
        <w:spacing w:line="276" w:lineRule="auto"/>
        <w:rPr>
          <w:sz w:val="22"/>
          <w:szCs w:val="22"/>
        </w:rPr>
      </w:pPr>
      <w:r w:rsidRPr="003E7F38">
        <w:rPr>
          <w:b/>
          <w:sz w:val="22"/>
          <w:szCs w:val="22"/>
        </w:rPr>
        <w:t>Requested Report Language</w:t>
      </w:r>
    </w:p>
    <w:p w14:paraId="0017FF55" w14:textId="2E049443" w:rsidR="007B0D4A" w:rsidRPr="005E6E54" w:rsidRDefault="007B0D4A" w:rsidP="004F346A">
      <w:pPr>
        <w:spacing w:line="276" w:lineRule="auto"/>
        <w:rPr>
          <w:i/>
          <w:iCs/>
          <w:sz w:val="22"/>
          <w:szCs w:val="22"/>
        </w:rPr>
      </w:pPr>
      <w:r w:rsidRPr="003E7F38">
        <w:rPr>
          <w:i/>
          <w:iCs/>
          <w:sz w:val="22"/>
          <w:szCs w:val="22"/>
        </w:rPr>
        <w:t>Coastal Management Grants – The Committee provides $</w:t>
      </w:r>
      <w:r w:rsidR="00D245FA">
        <w:rPr>
          <w:i/>
          <w:iCs/>
          <w:sz w:val="22"/>
          <w:szCs w:val="22"/>
        </w:rPr>
        <w:t>10</w:t>
      </w:r>
      <w:r w:rsidR="00702B97">
        <w:rPr>
          <w:i/>
          <w:iCs/>
          <w:sz w:val="22"/>
          <w:szCs w:val="22"/>
        </w:rPr>
        <w:t>8,500,000</w:t>
      </w:r>
      <w:r w:rsidRPr="003E7F38">
        <w:rPr>
          <w:i/>
          <w:iCs/>
          <w:sz w:val="22"/>
          <w:szCs w:val="22"/>
        </w:rPr>
        <w:t xml:space="preserve"> for Coastal Management Grants, which states match nearly dollar-for-dollar and are vital to </w:t>
      </w:r>
      <w:r w:rsidR="00D245FA">
        <w:rPr>
          <w:i/>
          <w:iCs/>
          <w:sz w:val="22"/>
          <w:szCs w:val="22"/>
        </w:rPr>
        <w:t>the effective management, beneficial use, protection, a</w:t>
      </w:r>
      <w:r w:rsidR="006A56DB">
        <w:rPr>
          <w:i/>
          <w:iCs/>
          <w:sz w:val="22"/>
          <w:szCs w:val="22"/>
        </w:rPr>
        <w:t>n</w:t>
      </w:r>
      <w:r w:rsidR="00D245FA">
        <w:rPr>
          <w:i/>
          <w:iCs/>
          <w:sz w:val="22"/>
          <w:szCs w:val="22"/>
        </w:rPr>
        <w:t>d development of the nation’s coastal zone</w:t>
      </w:r>
      <w:r w:rsidRPr="003E7F38">
        <w:rPr>
          <w:i/>
          <w:iCs/>
          <w:sz w:val="22"/>
          <w:szCs w:val="22"/>
        </w:rPr>
        <w:t xml:space="preserve">. </w:t>
      </w:r>
    </w:p>
    <w:p w14:paraId="1ED9092D" w14:textId="77777777" w:rsidR="002A1760" w:rsidRDefault="002A1760" w:rsidP="00492A1A">
      <w:pPr>
        <w:jc w:val="center"/>
        <w:rPr>
          <w:b/>
          <w:bCs/>
        </w:rPr>
      </w:pPr>
      <w:r>
        <w:rPr>
          <w:b/>
          <w:bCs/>
        </w:rPr>
        <w:br w:type="page"/>
      </w:r>
    </w:p>
    <w:p w14:paraId="5DE55CEB" w14:textId="28D77FE4" w:rsidR="002A1760" w:rsidRPr="00417A8E" w:rsidRDefault="002A1760" w:rsidP="002A1760">
      <w:pPr>
        <w:jc w:val="center"/>
        <w:rPr>
          <w:b/>
          <w:bCs/>
          <w:sz w:val="28"/>
          <w:szCs w:val="28"/>
        </w:rPr>
      </w:pPr>
      <w:r>
        <w:rPr>
          <w:noProof/>
          <w:sz w:val="22"/>
          <w:szCs w:val="22"/>
        </w:rPr>
        <w:lastRenderedPageBreak/>
        <w:drawing>
          <wp:anchor distT="0" distB="0" distL="114300" distR="114300" simplePos="0" relativeHeight="251666432" behindDoc="0" locked="0" layoutInCell="1" allowOverlap="1" wp14:anchorId="2FBEC4CB" wp14:editId="449073BE">
            <wp:simplePos x="0" y="0"/>
            <wp:positionH relativeFrom="column">
              <wp:posOffset>4972050</wp:posOffset>
            </wp:positionH>
            <wp:positionV relativeFrom="paragraph">
              <wp:posOffset>-447675</wp:posOffset>
            </wp:positionV>
            <wp:extent cx="1419225" cy="874400"/>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O Logo Color Text LargeForPri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9225" cy="874400"/>
                    </a:xfrm>
                    <a:prstGeom prst="rect">
                      <a:avLst/>
                    </a:prstGeom>
                  </pic:spPr>
                </pic:pic>
              </a:graphicData>
            </a:graphic>
          </wp:anchor>
        </w:drawing>
      </w:r>
      <w:r w:rsidR="004F346A">
        <w:rPr>
          <w:b/>
          <w:bCs/>
        </w:rPr>
        <w:t>CSO FY</w:t>
      </w:r>
      <w:r w:rsidR="00A3690B">
        <w:rPr>
          <w:b/>
          <w:bCs/>
        </w:rPr>
        <w:t xml:space="preserve"> 2024</w:t>
      </w:r>
      <w:r w:rsidRPr="003E7F38">
        <w:rPr>
          <w:b/>
          <w:bCs/>
        </w:rPr>
        <w:t xml:space="preserve"> Programmatic Request</w:t>
      </w:r>
    </w:p>
    <w:p w14:paraId="432A7C50" w14:textId="77777777" w:rsidR="002A1760" w:rsidRPr="003E7F38" w:rsidRDefault="002A1760" w:rsidP="002A1760">
      <w:pPr>
        <w:jc w:val="center"/>
        <w:rPr>
          <w:b/>
          <w:sz w:val="22"/>
          <w:szCs w:val="22"/>
        </w:rPr>
      </w:pPr>
      <w:r w:rsidRPr="003E7F38">
        <w:rPr>
          <w:b/>
          <w:sz w:val="22"/>
          <w:szCs w:val="22"/>
        </w:rPr>
        <w:t>Subcommittee on Commerce, Justice, and Science</w:t>
      </w:r>
    </w:p>
    <w:p w14:paraId="4FEFD3D7" w14:textId="77777777" w:rsidR="002A1760" w:rsidRPr="003E7F38" w:rsidRDefault="002A1760" w:rsidP="002A1760">
      <w:pPr>
        <w:jc w:val="center"/>
        <w:rPr>
          <w:sz w:val="22"/>
          <w:szCs w:val="22"/>
        </w:rPr>
      </w:pPr>
      <w:r w:rsidRPr="003E7F38">
        <w:rPr>
          <w:sz w:val="22"/>
          <w:szCs w:val="22"/>
        </w:rPr>
        <w:t>National Oceanic and Atmospheric Administration (NOAA)</w:t>
      </w:r>
    </w:p>
    <w:p w14:paraId="3E9EC396" w14:textId="77777777" w:rsidR="002A1760" w:rsidRPr="003E7F38" w:rsidRDefault="002A1760" w:rsidP="002A1760">
      <w:pPr>
        <w:pStyle w:val="Header"/>
        <w:jc w:val="center"/>
        <w:rPr>
          <w:sz w:val="22"/>
          <w:szCs w:val="22"/>
        </w:rPr>
      </w:pPr>
      <w:r w:rsidRPr="003E7F38">
        <w:rPr>
          <w:sz w:val="22"/>
          <w:szCs w:val="22"/>
        </w:rPr>
        <w:t>National Ocean Service – Operations, Research, and Facilities</w:t>
      </w:r>
    </w:p>
    <w:p w14:paraId="6BC21B38" w14:textId="77777777" w:rsidR="002A1760" w:rsidRPr="0008693B" w:rsidRDefault="002A1760" w:rsidP="002A1760">
      <w:pPr>
        <w:jc w:val="center"/>
        <w:rPr>
          <w:b/>
          <w:bCs/>
          <w:sz w:val="22"/>
          <w:szCs w:val="22"/>
        </w:rPr>
      </w:pPr>
      <w:r w:rsidRPr="0008693B">
        <w:rPr>
          <w:b/>
          <w:bCs/>
          <w:sz w:val="22"/>
          <w:szCs w:val="22"/>
        </w:rPr>
        <w:t>Coastal Zone Management and Services</w:t>
      </w:r>
    </w:p>
    <w:p w14:paraId="109B295C" w14:textId="77777777" w:rsidR="002A1760" w:rsidRDefault="002A1760" w:rsidP="002A1760">
      <w:pPr>
        <w:tabs>
          <w:tab w:val="left" w:pos="1836"/>
        </w:tabs>
        <w:rPr>
          <w:sz w:val="22"/>
          <w:szCs w:val="22"/>
        </w:rPr>
      </w:pPr>
    </w:p>
    <w:tbl>
      <w:tblPr>
        <w:tblStyle w:val="PlainTable1"/>
        <w:tblW w:w="7984" w:type="dxa"/>
        <w:jc w:val="center"/>
        <w:tblLook w:val="04A0" w:firstRow="1" w:lastRow="0" w:firstColumn="1" w:lastColumn="0" w:noHBand="0" w:noVBand="1"/>
      </w:tblPr>
      <w:tblGrid>
        <w:gridCol w:w="2355"/>
        <w:gridCol w:w="1288"/>
        <w:gridCol w:w="1225"/>
        <w:gridCol w:w="1359"/>
        <w:gridCol w:w="1757"/>
      </w:tblGrid>
      <w:tr w:rsidR="00566FAF" w:rsidRPr="003E7F38" w14:paraId="21F8FEE5" w14:textId="77777777" w:rsidTr="00566FAF">
        <w:trPr>
          <w:cnfStyle w:val="100000000000" w:firstRow="1" w:lastRow="0" w:firstColumn="0" w:lastColumn="0" w:oddVBand="0" w:evenVBand="0" w:oddHBand="0" w:evenHBand="0" w:firstRowFirstColumn="0" w:firstRowLastColumn="0" w:lastRowFirstColumn="0" w:lastRowLastColumn="0"/>
          <w:trHeight w:val="638"/>
          <w:jc w:val="center"/>
        </w:trPr>
        <w:tc>
          <w:tcPr>
            <w:cnfStyle w:val="001000000000" w:firstRow="0" w:lastRow="0" w:firstColumn="1" w:lastColumn="0" w:oddVBand="0" w:evenVBand="0" w:oddHBand="0" w:evenHBand="0" w:firstRowFirstColumn="0" w:firstRowLastColumn="0" w:lastRowFirstColumn="0" w:lastRowLastColumn="0"/>
            <w:tcW w:w="2355" w:type="dxa"/>
            <w:vAlign w:val="center"/>
          </w:tcPr>
          <w:p w14:paraId="2B8E6532" w14:textId="77777777" w:rsidR="00566FAF" w:rsidRPr="003E7F38" w:rsidRDefault="00566FAF" w:rsidP="0041437F">
            <w:pPr>
              <w:jc w:val="center"/>
              <w:rPr>
                <w:b w:val="0"/>
                <w:sz w:val="22"/>
                <w:szCs w:val="22"/>
              </w:rPr>
            </w:pPr>
          </w:p>
        </w:tc>
        <w:tc>
          <w:tcPr>
            <w:tcW w:w="1288" w:type="dxa"/>
            <w:vAlign w:val="center"/>
          </w:tcPr>
          <w:p w14:paraId="10CD008A" w14:textId="4FE5E4E2" w:rsidR="00566FAF" w:rsidRPr="003E7F38" w:rsidRDefault="00566FAF" w:rsidP="0041437F">
            <w:pPr>
              <w:jc w:val="center"/>
              <w:cnfStyle w:val="100000000000" w:firstRow="1" w:lastRow="0" w:firstColumn="0" w:lastColumn="0" w:oddVBand="0" w:evenVBand="0" w:oddHBand="0" w:evenHBand="0" w:firstRowFirstColumn="0" w:firstRowLastColumn="0" w:lastRowFirstColumn="0" w:lastRowLastColumn="0"/>
              <w:rPr>
                <w:b w:val="0"/>
                <w:sz w:val="22"/>
                <w:szCs w:val="22"/>
              </w:rPr>
            </w:pPr>
            <w:r>
              <w:rPr>
                <w:b w:val="0"/>
                <w:sz w:val="22"/>
                <w:szCs w:val="22"/>
              </w:rPr>
              <w:t>FY2022</w:t>
            </w:r>
            <w:r w:rsidRPr="003E7F38">
              <w:rPr>
                <w:b w:val="0"/>
                <w:sz w:val="22"/>
                <w:szCs w:val="22"/>
              </w:rPr>
              <w:t xml:space="preserve"> Enacted</w:t>
            </w:r>
          </w:p>
        </w:tc>
        <w:tc>
          <w:tcPr>
            <w:tcW w:w="1225" w:type="dxa"/>
            <w:vAlign w:val="center"/>
          </w:tcPr>
          <w:p w14:paraId="76209E03" w14:textId="2E23E7B3" w:rsidR="00566FAF" w:rsidRPr="003E7F38" w:rsidRDefault="00566FAF" w:rsidP="0041437F">
            <w:pPr>
              <w:jc w:val="center"/>
              <w:cnfStyle w:val="100000000000" w:firstRow="1" w:lastRow="0" w:firstColumn="0" w:lastColumn="0" w:oddVBand="0" w:evenVBand="0" w:oddHBand="0" w:evenHBand="0" w:firstRowFirstColumn="0" w:firstRowLastColumn="0" w:lastRowFirstColumn="0" w:lastRowLastColumn="0"/>
              <w:rPr>
                <w:b w:val="0"/>
                <w:sz w:val="22"/>
                <w:szCs w:val="22"/>
              </w:rPr>
            </w:pPr>
            <w:r>
              <w:rPr>
                <w:b w:val="0"/>
                <w:sz w:val="22"/>
                <w:szCs w:val="22"/>
              </w:rPr>
              <w:t>FY2023</w:t>
            </w:r>
            <w:r w:rsidRPr="003E7F38">
              <w:rPr>
                <w:b w:val="0"/>
                <w:sz w:val="22"/>
                <w:szCs w:val="22"/>
              </w:rPr>
              <w:t xml:space="preserve"> Enacted</w:t>
            </w:r>
          </w:p>
        </w:tc>
        <w:tc>
          <w:tcPr>
            <w:tcW w:w="1359" w:type="dxa"/>
            <w:vAlign w:val="center"/>
          </w:tcPr>
          <w:p w14:paraId="36AB7ACF" w14:textId="0357C534" w:rsidR="00566FAF" w:rsidRPr="00AA1202" w:rsidRDefault="00566FAF" w:rsidP="00AA1202">
            <w:pPr>
              <w:jc w:val="center"/>
              <w:cnfStyle w:val="100000000000" w:firstRow="1" w:lastRow="0" w:firstColumn="0" w:lastColumn="0" w:oddVBand="0" w:evenVBand="0" w:oddHBand="0" w:evenHBand="0" w:firstRowFirstColumn="0" w:firstRowLastColumn="0" w:lastRowFirstColumn="0" w:lastRowLastColumn="0"/>
              <w:rPr>
                <w:b w:val="0"/>
                <w:sz w:val="22"/>
                <w:szCs w:val="22"/>
              </w:rPr>
            </w:pPr>
            <w:r>
              <w:rPr>
                <w:b w:val="0"/>
                <w:sz w:val="22"/>
                <w:szCs w:val="22"/>
              </w:rPr>
              <w:t>FY2024 President’s Budget</w:t>
            </w:r>
          </w:p>
        </w:tc>
        <w:tc>
          <w:tcPr>
            <w:tcW w:w="1757" w:type="dxa"/>
            <w:vAlign w:val="center"/>
          </w:tcPr>
          <w:p w14:paraId="5C5AC9B5" w14:textId="36C311AD" w:rsidR="00566FAF" w:rsidRPr="003E7F38" w:rsidRDefault="00566FAF" w:rsidP="0041437F">
            <w:pPr>
              <w:jc w:val="center"/>
              <w:cnfStyle w:val="100000000000" w:firstRow="1" w:lastRow="0" w:firstColumn="0" w:lastColumn="0" w:oddVBand="0" w:evenVBand="0" w:oddHBand="0" w:evenHBand="0" w:firstRowFirstColumn="0" w:firstRowLastColumn="0" w:lastRowFirstColumn="0" w:lastRowLastColumn="0"/>
              <w:rPr>
                <w:sz w:val="22"/>
                <w:szCs w:val="22"/>
              </w:rPr>
            </w:pPr>
            <w:r>
              <w:rPr>
                <w:b w:val="0"/>
                <w:sz w:val="22"/>
                <w:szCs w:val="22"/>
              </w:rPr>
              <w:t>FY2024</w:t>
            </w:r>
            <w:r w:rsidRPr="003E7F38">
              <w:rPr>
                <w:b w:val="0"/>
                <w:sz w:val="22"/>
                <w:szCs w:val="22"/>
              </w:rPr>
              <w:t xml:space="preserve"> Recommended</w:t>
            </w:r>
          </w:p>
        </w:tc>
      </w:tr>
      <w:tr w:rsidR="00566FAF" w:rsidRPr="003E7F38" w14:paraId="1D4A65B6" w14:textId="77777777" w:rsidTr="00566FAF">
        <w:trPr>
          <w:cnfStyle w:val="000000100000" w:firstRow="0" w:lastRow="0" w:firstColumn="0" w:lastColumn="0" w:oddVBand="0" w:evenVBand="0" w:oddHBand="1"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2355" w:type="dxa"/>
            <w:shd w:val="clear" w:color="auto" w:fill="FFFFFF" w:themeFill="background1"/>
            <w:vAlign w:val="center"/>
          </w:tcPr>
          <w:p w14:paraId="68575E5F" w14:textId="77777777" w:rsidR="00566FAF" w:rsidRPr="003E7F38" w:rsidRDefault="00566FAF" w:rsidP="0041437F">
            <w:pPr>
              <w:jc w:val="center"/>
              <w:rPr>
                <w:b w:val="0"/>
                <w:bCs w:val="0"/>
                <w:sz w:val="22"/>
                <w:szCs w:val="22"/>
              </w:rPr>
            </w:pPr>
            <w:r w:rsidRPr="003E7F38">
              <w:rPr>
                <w:b w:val="0"/>
                <w:bCs w:val="0"/>
                <w:sz w:val="22"/>
                <w:szCs w:val="22"/>
              </w:rPr>
              <w:t>Coastal Zone Management and Services</w:t>
            </w:r>
          </w:p>
        </w:tc>
        <w:tc>
          <w:tcPr>
            <w:tcW w:w="1288" w:type="dxa"/>
            <w:shd w:val="clear" w:color="auto" w:fill="FFFFFF" w:themeFill="background1"/>
            <w:vAlign w:val="center"/>
          </w:tcPr>
          <w:p w14:paraId="7ACC51C7" w14:textId="79A3B84B" w:rsidR="00566FAF" w:rsidRPr="003E7F38" w:rsidRDefault="00566FAF" w:rsidP="0041437F">
            <w:pPr>
              <w:jc w:val="center"/>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$49,0</w:t>
            </w:r>
            <w:r w:rsidRPr="003E7F38">
              <w:rPr>
                <w:b/>
                <w:bCs/>
                <w:sz w:val="22"/>
                <w:szCs w:val="22"/>
              </w:rPr>
              <w:t>00</w:t>
            </w:r>
          </w:p>
        </w:tc>
        <w:tc>
          <w:tcPr>
            <w:tcW w:w="1225" w:type="dxa"/>
            <w:shd w:val="clear" w:color="auto" w:fill="FFFFFF" w:themeFill="background1"/>
            <w:vAlign w:val="center"/>
          </w:tcPr>
          <w:p w14:paraId="048EAE46" w14:textId="57F6B486" w:rsidR="00566FAF" w:rsidRPr="003E7F38" w:rsidRDefault="00566FAF" w:rsidP="0041437F">
            <w:pPr>
              <w:jc w:val="cente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TBD</w:t>
            </w:r>
          </w:p>
        </w:tc>
        <w:tc>
          <w:tcPr>
            <w:tcW w:w="1359" w:type="dxa"/>
            <w:shd w:val="clear" w:color="auto" w:fill="FFFFFF" w:themeFill="background1"/>
            <w:vAlign w:val="center"/>
          </w:tcPr>
          <w:p w14:paraId="07BC0A98" w14:textId="51869483" w:rsidR="00566FAF" w:rsidRDefault="00566FAF" w:rsidP="00AA1202">
            <w:pPr>
              <w:jc w:val="center"/>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TBD</w:t>
            </w:r>
          </w:p>
        </w:tc>
        <w:tc>
          <w:tcPr>
            <w:tcW w:w="1757" w:type="dxa"/>
            <w:shd w:val="clear" w:color="auto" w:fill="FFFFFF" w:themeFill="background1"/>
            <w:vAlign w:val="center"/>
          </w:tcPr>
          <w:p w14:paraId="70C05359" w14:textId="0AF5D2B9" w:rsidR="00566FAF" w:rsidRPr="003E7F38" w:rsidRDefault="00566FAF" w:rsidP="0041437F">
            <w:pPr>
              <w:jc w:val="center"/>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$64,782</w:t>
            </w:r>
          </w:p>
        </w:tc>
      </w:tr>
    </w:tbl>
    <w:p w14:paraId="4A2CABA4" w14:textId="2E773FD9" w:rsidR="002A1760" w:rsidRPr="007553F4" w:rsidRDefault="007553F4" w:rsidP="007553F4">
      <w:pPr>
        <w:ind w:left="7920"/>
        <w:rPr>
          <w:i/>
          <w:sz w:val="18"/>
          <w:szCs w:val="16"/>
        </w:rPr>
      </w:pPr>
      <w:r w:rsidRPr="00703E3F">
        <w:rPr>
          <w:i/>
          <w:sz w:val="18"/>
          <w:szCs w:val="16"/>
        </w:rPr>
        <w:t>(</w:t>
      </w:r>
      <w:proofErr w:type="gramStart"/>
      <w:r w:rsidRPr="00703E3F">
        <w:rPr>
          <w:i/>
          <w:sz w:val="18"/>
          <w:szCs w:val="16"/>
        </w:rPr>
        <w:t>in</w:t>
      </w:r>
      <w:proofErr w:type="gramEnd"/>
      <w:r w:rsidRPr="00703E3F">
        <w:rPr>
          <w:i/>
          <w:sz w:val="18"/>
          <w:szCs w:val="16"/>
        </w:rPr>
        <w:t xml:space="preserve"> thousands)</w:t>
      </w:r>
    </w:p>
    <w:p w14:paraId="2EC19915" w14:textId="77777777" w:rsidR="002A1760" w:rsidRPr="003E7F38" w:rsidRDefault="002A1760" w:rsidP="002A1760">
      <w:pPr>
        <w:jc w:val="center"/>
        <w:rPr>
          <w:sz w:val="22"/>
          <w:szCs w:val="22"/>
          <w:u w:val="single"/>
        </w:rPr>
      </w:pPr>
      <w:r w:rsidRPr="003E7F38">
        <w:rPr>
          <w:sz w:val="22"/>
          <w:szCs w:val="22"/>
          <w:u w:val="single"/>
        </w:rPr>
        <w:t>Recommendation</w:t>
      </w:r>
    </w:p>
    <w:p w14:paraId="541A80B0" w14:textId="3AFD49A0" w:rsidR="002A1760" w:rsidRPr="003F2FDA" w:rsidRDefault="002A1760" w:rsidP="003F2FDA">
      <w:pPr>
        <w:spacing w:line="276" w:lineRule="auto"/>
        <w:rPr>
          <w:sz w:val="22"/>
          <w:szCs w:val="22"/>
        </w:rPr>
      </w:pPr>
      <w:r w:rsidRPr="003F2FDA">
        <w:rPr>
          <w:sz w:val="22"/>
          <w:szCs w:val="22"/>
        </w:rPr>
        <w:t xml:space="preserve">Support </w:t>
      </w:r>
      <w:r w:rsidR="007553F4">
        <w:rPr>
          <w:sz w:val="22"/>
          <w:szCs w:val="22"/>
        </w:rPr>
        <w:t>increased</w:t>
      </w:r>
      <w:r w:rsidR="004F346A" w:rsidRPr="003F2FDA">
        <w:rPr>
          <w:sz w:val="22"/>
          <w:szCs w:val="22"/>
        </w:rPr>
        <w:t xml:space="preserve"> funding for the Coastal Zone Management and Services line to ensure that the</w:t>
      </w:r>
      <w:r w:rsidR="004F346A" w:rsidRPr="003F2FDA">
        <w:rPr>
          <w:spacing w:val="1"/>
          <w:sz w:val="22"/>
          <w:szCs w:val="22"/>
        </w:rPr>
        <w:t xml:space="preserve"> </w:t>
      </w:r>
      <w:r w:rsidR="004F346A" w:rsidRPr="003F2FDA">
        <w:rPr>
          <w:sz w:val="22"/>
          <w:szCs w:val="22"/>
        </w:rPr>
        <w:t>National Coastal Zone Management (CZM) Program is providing the State and Territory CZM Programs</w:t>
      </w:r>
      <w:r w:rsidR="004F346A" w:rsidRPr="003F2FDA">
        <w:rPr>
          <w:spacing w:val="-52"/>
          <w:sz w:val="22"/>
          <w:szCs w:val="22"/>
        </w:rPr>
        <w:t xml:space="preserve"> </w:t>
      </w:r>
      <w:r w:rsidR="004F346A" w:rsidRPr="003F2FDA">
        <w:rPr>
          <w:sz w:val="22"/>
          <w:szCs w:val="22"/>
        </w:rPr>
        <w:t>with robust data, tools, technical support, and other resources to inform effective and integrated coastal</w:t>
      </w:r>
      <w:r w:rsidR="004F346A" w:rsidRPr="003F2FDA">
        <w:rPr>
          <w:spacing w:val="1"/>
          <w:sz w:val="22"/>
          <w:szCs w:val="22"/>
        </w:rPr>
        <w:t xml:space="preserve"> </w:t>
      </w:r>
      <w:r w:rsidR="004F346A" w:rsidRPr="003F2FDA">
        <w:rPr>
          <w:sz w:val="22"/>
          <w:szCs w:val="22"/>
        </w:rPr>
        <w:t>zone</w:t>
      </w:r>
      <w:r w:rsidR="004F346A" w:rsidRPr="003F2FDA">
        <w:rPr>
          <w:spacing w:val="-2"/>
          <w:sz w:val="22"/>
          <w:szCs w:val="22"/>
        </w:rPr>
        <w:t xml:space="preserve"> </w:t>
      </w:r>
      <w:r w:rsidR="004F346A" w:rsidRPr="003F2FDA">
        <w:rPr>
          <w:sz w:val="22"/>
          <w:szCs w:val="22"/>
        </w:rPr>
        <w:t>management</w:t>
      </w:r>
      <w:r w:rsidRPr="003F2FDA">
        <w:rPr>
          <w:sz w:val="22"/>
          <w:szCs w:val="22"/>
        </w:rPr>
        <w:t>.</w:t>
      </w:r>
    </w:p>
    <w:p w14:paraId="17C7B369" w14:textId="77777777" w:rsidR="002A1760" w:rsidRDefault="002A1760" w:rsidP="002A1760">
      <w:pPr>
        <w:tabs>
          <w:tab w:val="left" w:pos="1836"/>
        </w:tabs>
        <w:rPr>
          <w:sz w:val="22"/>
          <w:szCs w:val="22"/>
        </w:rPr>
      </w:pPr>
    </w:p>
    <w:p w14:paraId="633A83F5" w14:textId="77777777" w:rsidR="002A1760" w:rsidRPr="0008693B" w:rsidRDefault="002A1760" w:rsidP="002A1760">
      <w:pPr>
        <w:jc w:val="center"/>
        <w:rPr>
          <w:sz w:val="22"/>
          <w:szCs w:val="22"/>
          <w:u w:val="single"/>
        </w:rPr>
      </w:pPr>
      <w:r w:rsidRPr="003E7F38">
        <w:rPr>
          <w:sz w:val="22"/>
          <w:szCs w:val="22"/>
          <w:u w:val="single"/>
        </w:rPr>
        <w:t>Coastal Zone Management and Services</w:t>
      </w:r>
    </w:p>
    <w:p w14:paraId="78CB02F8" w14:textId="77777777" w:rsidR="007553F4" w:rsidRDefault="007553F4" w:rsidP="007553F4">
      <w:pPr>
        <w:tabs>
          <w:tab w:val="left" w:pos="1836"/>
        </w:tabs>
        <w:spacing w:after="120" w:line="276" w:lineRule="auto"/>
        <w:rPr>
          <w:sz w:val="22"/>
          <w:szCs w:val="22"/>
        </w:rPr>
      </w:pPr>
      <w:r w:rsidRPr="003E7F38">
        <w:rPr>
          <w:sz w:val="22"/>
          <w:szCs w:val="22"/>
        </w:rPr>
        <w:t>The NOAA Office for Coastal Management (OCM) is the federal partner to the State and Territory CZM Programs providing implementation</w:t>
      </w:r>
      <w:r>
        <w:rPr>
          <w:sz w:val="22"/>
          <w:szCs w:val="22"/>
        </w:rPr>
        <w:t xml:space="preserve"> support and coordination</w:t>
      </w:r>
      <w:r w:rsidRPr="003E7F38">
        <w:rPr>
          <w:sz w:val="22"/>
          <w:szCs w:val="22"/>
        </w:rPr>
        <w:t xml:space="preserve"> and technical assistance</w:t>
      </w:r>
      <w:r>
        <w:rPr>
          <w:sz w:val="22"/>
          <w:szCs w:val="22"/>
        </w:rPr>
        <w:t>. OCM supports various tools and programs which are valuable for effective and integrated management of the nation’s coastal zone including data and tools on the Digital Coast as well as supporting the Coastal Management and the Digital Coast Fellowships which serves as a professional development pipeline for the next generation of coastal managers while also supporting on-the-ground initiatives and projects of the State and Territory CZM Programs. In addition, OCM provides national level coordination and technical assistance to the CZM partner program under the Coastal Zone Management Act (CZMA), the National Estuarine Research Reserve System (NERRS), and the NERRS Margaret Davidson Graduate Fellowship.</w:t>
      </w:r>
      <w:r w:rsidRPr="003E7F38">
        <w:rPr>
          <w:sz w:val="22"/>
          <w:szCs w:val="22"/>
        </w:rPr>
        <w:t xml:space="preserve"> </w:t>
      </w:r>
    </w:p>
    <w:p w14:paraId="1F3DE3A0" w14:textId="77777777" w:rsidR="007553F4" w:rsidRPr="00813FC1" w:rsidRDefault="007553F4" w:rsidP="007553F4">
      <w:pPr>
        <w:tabs>
          <w:tab w:val="left" w:pos="1836"/>
        </w:tabs>
        <w:spacing w:line="276" w:lineRule="auto"/>
        <w:rPr>
          <w:sz w:val="22"/>
          <w:szCs w:val="22"/>
        </w:rPr>
      </w:pPr>
      <w:r w:rsidRPr="00813FC1">
        <w:rPr>
          <w:sz w:val="22"/>
          <w:szCs w:val="22"/>
        </w:rPr>
        <w:t>The investment in FY 2024 will enable NOAA OCM to support the following actions:</w:t>
      </w:r>
    </w:p>
    <w:p w14:paraId="24522A99" w14:textId="77777777" w:rsidR="007553F4" w:rsidRPr="00813FC1" w:rsidRDefault="007553F4" w:rsidP="007553F4">
      <w:pPr>
        <w:pStyle w:val="ListParagraph"/>
        <w:numPr>
          <w:ilvl w:val="0"/>
          <w:numId w:val="4"/>
        </w:numPr>
        <w:tabs>
          <w:tab w:val="left" w:pos="1836"/>
        </w:tabs>
        <w:spacing w:line="276" w:lineRule="auto"/>
        <w:rPr>
          <w:sz w:val="22"/>
          <w:szCs w:val="22"/>
        </w:rPr>
      </w:pPr>
      <w:r w:rsidRPr="00813FC1">
        <w:rPr>
          <w:sz w:val="22"/>
          <w:szCs w:val="22"/>
        </w:rPr>
        <w:t>Enhance critical products, services and technical support by investing in the Digital Coast. OCM will make key investments to improve the Digital Coast including addressing data refresh backlogs and acquiring data to fill critical gaps, particularly in underserved areas. This data is critical for maintaining timely and accurate data in the Digital Coast’s decision support tools for coastal resilience and adaptation.</w:t>
      </w:r>
    </w:p>
    <w:p w14:paraId="7F38EF44" w14:textId="77777777" w:rsidR="007553F4" w:rsidRPr="00813FC1" w:rsidRDefault="007553F4" w:rsidP="007553F4">
      <w:pPr>
        <w:pStyle w:val="ListParagraph"/>
        <w:numPr>
          <w:ilvl w:val="0"/>
          <w:numId w:val="4"/>
        </w:numPr>
        <w:tabs>
          <w:tab w:val="left" w:pos="1836"/>
        </w:tabs>
        <w:spacing w:line="276" w:lineRule="auto"/>
        <w:rPr>
          <w:sz w:val="22"/>
          <w:szCs w:val="22"/>
        </w:rPr>
      </w:pPr>
      <w:r w:rsidRPr="00813FC1">
        <w:rPr>
          <w:sz w:val="22"/>
          <w:szCs w:val="22"/>
        </w:rPr>
        <w:t>The developing the next generation of coastal managers though support of the Coastal Management, Digital Coast, and Margaret Davidson Fellowships. These fellowships develop qualified coastal management experts while also filling critical capacity needs and completing significant coastal management projects for State and Territory CZM Programs and NERRS. Investments include:</w:t>
      </w:r>
    </w:p>
    <w:p w14:paraId="4640130A" w14:textId="77777777" w:rsidR="007553F4" w:rsidRPr="00813FC1" w:rsidRDefault="007553F4" w:rsidP="007553F4">
      <w:pPr>
        <w:pStyle w:val="ListParagraph"/>
        <w:numPr>
          <w:ilvl w:val="1"/>
          <w:numId w:val="4"/>
        </w:numPr>
        <w:tabs>
          <w:tab w:val="left" w:pos="1836"/>
        </w:tabs>
        <w:spacing w:line="276" w:lineRule="auto"/>
        <w:rPr>
          <w:sz w:val="22"/>
          <w:szCs w:val="22"/>
        </w:rPr>
      </w:pPr>
      <w:r w:rsidRPr="00813FC1">
        <w:rPr>
          <w:sz w:val="22"/>
          <w:szCs w:val="22"/>
        </w:rPr>
        <w:t>Improving the Coastal Management and Digital Coast Fellowships by supporting more fellows, increasing salaries for fellows to make the program more competitive and desirable for applicants, expanding recruitment, and building out the programs with more extensive mentoring, career development, and alumni engagement opportunities;</w:t>
      </w:r>
    </w:p>
    <w:p w14:paraId="232752E8" w14:textId="77777777" w:rsidR="007553F4" w:rsidRPr="00813FC1" w:rsidRDefault="007553F4" w:rsidP="007553F4">
      <w:pPr>
        <w:pStyle w:val="ListParagraph"/>
        <w:numPr>
          <w:ilvl w:val="1"/>
          <w:numId w:val="4"/>
        </w:numPr>
        <w:tabs>
          <w:tab w:val="left" w:pos="1836"/>
        </w:tabs>
        <w:spacing w:line="276" w:lineRule="auto"/>
        <w:rPr>
          <w:sz w:val="22"/>
          <w:szCs w:val="22"/>
        </w:rPr>
      </w:pPr>
      <w:r w:rsidRPr="00813FC1">
        <w:rPr>
          <w:sz w:val="22"/>
          <w:szCs w:val="22"/>
        </w:rPr>
        <w:lastRenderedPageBreak/>
        <w:t xml:space="preserve">Providing resources for oversight and management of the Margaret Davidson Fellowship; and </w:t>
      </w:r>
    </w:p>
    <w:p w14:paraId="36A453D1" w14:textId="77777777" w:rsidR="007553F4" w:rsidRPr="00813FC1" w:rsidRDefault="007553F4" w:rsidP="007553F4">
      <w:pPr>
        <w:pStyle w:val="ListParagraph"/>
        <w:numPr>
          <w:ilvl w:val="1"/>
          <w:numId w:val="4"/>
        </w:numPr>
        <w:tabs>
          <w:tab w:val="left" w:pos="1836"/>
        </w:tabs>
        <w:spacing w:line="276" w:lineRule="auto"/>
        <w:rPr>
          <w:sz w:val="22"/>
          <w:szCs w:val="22"/>
        </w:rPr>
      </w:pPr>
      <w:r w:rsidRPr="00813FC1">
        <w:rPr>
          <w:sz w:val="22"/>
          <w:szCs w:val="22"/>
        </w:rPr>
        <w:t>Investing in expanding successful fellow projects to develop national level resources for coastal management.</w:t>
      </w:r>
    </w:p>
    <w:p w14:paraId="593041FB" w14:textId="77777777" w:rsidR="007553F4" w:rsidRPr="00813FC1" w:rsidRDefault="007553F4" w:rsidP="007553F4">
      <w:pPr>
        <w:pStyle w:val="ListParagraph"/>
        <w:numPr>
          <w:ilvl w:val="0"/>
          <w:numId w:val="4"/>
        </w:numPr>
        <w:tabs>
          <w:tab w:val="left" w:pos="1836"/>
        </w:tabs>
        <w:spacing w:line="276" w:lineRule="auto"/>
        <w:rPr>
          <w:sz w:val="22"/>
          <w:szCs w:val="22"/>
        </w:rPr>
      </w:pPr>
      <w:r w:rsidRPr="00813FC1">
        <w:rPr>
          <w:sz w:val="22"/>
          <w:szCs w:val="22"/>
        </w:rPr>
        <w:t>Investing in modernizations in OCM’s information technology infrastructure, ensuring that OCM has the develo</w:t>
      </w:r>
      <w:r>
        <w:rPr>
          <w:sz w:val="22"/>
          <w:szCs w:val="22"/>
        </w:rPr>
        <w:t xml:space="preserve">pers, cyber security systems, </w:t>
      </w:r>
      <w:r w:rsidRPr="00813FC1">
        <w:rPr>
          <w:sz w:val="22"/>
          <w:szCs w:val="22"/>
        </w:rPr>
        <w:t>data</w:t>
      </w:r>
      <w:r>
        <w:rPr>
          <w:sz w:val="22"/>
          <w:szCs w:val="22"/>
        </w:rPr>
        <w:t xml:space="preserve"> storage, and data</w:t>
      </w:r>
      <w:r w:rsidRPr="00813FC1">
        <w:rPr>
          <w:sz w:val="22"/>
          <w:szCs w:val="22"/>
        </w:rPr>
        <w:t xml:space="preserve"> management tools to ensure effective online delivery of data projects and services, including Digital Coast tools.</w:t>
      </w:r>
    </w:p>
    <w:p w14:paraId="2B6017D8" w14:textId="77777777" w:rsidR="007553F4" w:rsidRPr="00813FC1" w:rsidRDefault="007553F4" w:rsidP="007553F4">
      <w:pPr>
        <w:pStyle w:val="ListParagraph"/>
        <w:numPr>
          <w:ilvl w:val="0"/>
          <w:numId w:val="4"/>
        </w:numPr>
        <w:tabs>
          <w:tab w:val="left" w:pos="1836"/>
        </w:tabs>
        <w:spacing w:line="276" w:lineRule="auto"/>
        <w:rPr>
          <w:sz w:val="22"/>
          <w:szCs w:val="22"/>
        </w:rPr>
      </w:pPr>
      <w:r>
        <w:rPr>
          <w:sz w:val="22"/>
          <w:szCs w:val="22"/>
        </w:rPr>
        <w:t xml:space="preserve">Supporting the expansion of the NERRS. </w:t>
      </w:r>
      <w:r w:rsidRPr="00813FC1">
        <w:rPr>
          <w:sz w:val="22"/>
          <w:szCs w:val="22"/>
        </w:rPr>
        <w:t xml:space="preserve">Providing pre-designation financial and technical support for the designation process for new NERRS. The proposal of new NERRS requires pre-designation financial and technical support from OCM for the designation processes. Additionally, </w:t>
      </w:r>
      <w:r>
        <w:rPr>
          <w:sz w:val="22"/>
          <w:szCs w:val="22"/>
        </w:rPr>
        <w:t>with recent and future expansions of the system there is an increased need</w:t>
      </w:r>
      <w:r w:rsidRPr="00813FC1">
        <w:rPr>
          <w:sz w:val="22"/>
          <w:szCs w:val="22"/>
        </w:rPr>
        <w:t xml:space="preserve"> for national program support. </w:t>
      </w:r>
    </w:p>
    <w:p w14:paraId="10293E66" w14:textId="2930AB87" w:rsidR="003B6E32" w:rsidRPr="00417A8E" w:rsidRDefault="003F2FDA" w:rsidP="003B6E32">
      <w:pPr>
        <w:jc w:val="center"/>
        <w:rPr>
          <w:b/>
          <w:bCs/>
          <w:sz w:val="28"/>
          <w:szCs w:val="28"/>
        </w:rPr>
      </w:pPr>
      <w:r>
        <w:rPr>
          <w:b/>
          <w:bCs/>
        </w:rPr>
        <w:br w:type="page"/>
      </w:r>
      <w:r w:rsidR="003B6E32">
        <w:rPr>
          <w:noProof/>
          <w:sz w:val="22"/>
          <w:szCs w:val="22"/>
        </w:rPr>
        <w:lastRenderedPageBreak/>
        <w:drawing>
          <wp:anchor distT="0" distB="0" distL="114300" distR="114300" simplePos="0" relativeHeight="251672576" behindDoc="0" locked="0" layoutInCell="1" allowOverlap="1" wp14:anchorId="356FAD6A" wp14:editId="185C78BA">
            <wp:simplePos x="0" y="0"/>
            <wp:positionH relativeFrom="column">
              <wp:posOffset>4972050</wp:posOffset>
            </wp:positionH>
            <wp:positionV relativeFrom="paragraph">
              <wp:posOffset>-447675</wp:posOffset>
            </wp:positionV>
            <wp:extent cx="1419225" cy="874400"/>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O Logo Color Text LargeForPri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9225" cy="874400"/>
                    </a:xfrm>
                    <a:prstGeom prst="rect">
                      <a:avLst/>
                    </a:prstGeom>
                  </pic:spPr>
                </pic:pic>
              </a:graphicData>
            </a:graphic>
          </wp:anchor>
        </w:drawing>
      </w:r>
      <w:r w:rsidR="00A3690B">
        <w:rPr>
          <w:b/>
          <w:bCs/>
        </w:rPr>
        <w:t>CSO FY 2024</w:t>
      </w:r>
      <w:r w:rsidR="003B6E32" w:rsidRPr="003E7F38">
        <w:rPr>
          <w:b/>
          <w:bCs/>
        </w:rPr>
        <w:t xml:space="preserve"> Programmatic Request</w:t>
      </w:r>
    </w:p>
    <w:p w14:paraId="194B950A" w14:textId="77777777" w:rsidR="003B6E32" w:rsidRPr="003E7F38" w:rsidRDefault="003B6E32" w:rsidP="003B6E32">
      <w:pPr>
        <w:jc w:val="center"/>
        <w:rPr>
          <w:b/>
          <w:sz w:val="22"/>
          <w:szCs w:val="22"/>
        </w:rPr>
      </w:pPr>
      <w:r w:rsidRPr="003E7F38">
        <w:rPr>
          <w:b/>
          <w:sz w:val="22"/>
          <w:szCs w:val="22"/>
        </w:rPr>
        <w:t>Subcommittee on Commerce, Justice, and Science</w:t>
      </w:r>
    </w:p>
    <w:p w14:paraId="03A16D23" w14:textId="77777777" w:rsidR="003B6E32" w:rsidRPr="003E7F38" w:rsidRDefault="003B6E32" w:rsidP="003B6E32">
      <w:pPr>
        <w:jc w:val="center"/>
        <w:rPr>
          <w:sz w:val="22"/>
          <w:szCs w:val="22"/>
        </w:rPr>
      </w:pPr>
      <w:r w:rsidRPr="003E7F38">
        <w:rPr>
          <w:sz w:val="22"/>
          <w:szCs w:val="22"/>
        </w:rPr>
        <w:t>National Oceanic and Atmospheric Administration (NOAA)</w:t>
      </w:r>
    </w:p>
    <w:p w14:paraId="62E49CA6" w14:textId="77777777" w:rsidR="003B6E32" w:rsidRPr="003E7F38" w:rsidRDefault="003B6E32" w:rsidP="003B6E32">
      <w:pPr>
        <w:pStyle w:val="Header"/>
        <w:jc w:val="center"/>
        <w:rPr>
          <w:sz w:val="22"/>
          <w:szCs w:val="22"/>
        </w:rPr>
      </w:pPr>
      <w:r w:rsidRPr="003E7F38">
        <w:rPr>
          <w:sz w:val="22"/>
          <w:szCs w:val="22"/>
        </w:rPr>
        <w:t>National Ocean Service – Operations, Research, and Facilities</w:t>
      </w:r>
    </w:p>
    <w:p w14:paraId="775A6A56" w14:textId="77777777" w:rsidR="003B6E32" w:rsidRPr="0008693B" w:rsidRDefault="003B6E32" w:rsidP="003B6E32">
      <w:pPr>
        <w:jc w:val="center"/>
        <w:rPr>
          <w:b/>
          <w:bCs/>
          <w:sz w:val="22"/>
          <w:szCs w:val="22"/>
        </w:rPr>
      </w:pPr>
      <w:r>
        <w:rPr>
          <w:b/>
          <w:bCs/>
          <w:sz w:val="22"/>
          <w:szCs w:val="22"/>
        </w:rPr>
        <w:t>Regional Ocean Partnerships</w:t>
      </w:r>
    </w:p>
    <w:p w14:paraId="62AE63DF" w14:textId="77777777" w:rsidR="003B6E32" w:rsidRDefault="003B6E32" w:rsidP="003B6E32">
      <w:pPr>
        <w:tabs>
          <w:tab w:val="left" w:pos="1836"/>
        </w:tabs>
        <w:rPr>
          <w:sz w:val="22"/>
          <w:szCs w:val="22"/>
        </w:rPr>
      </w:pPr>
    </w:p>
    <w:tbl>
      <w:tblPr>
        <w:tblStyle w:val="PlainTable1"/>
        <w:tblW w:w="7983" w:type="dxa"/>
        <w:jc w:val="center"/>
        <w:tblLook w:val="04A0" w:firstRow="1" w:lastRow="0" w:firstColumn="1" w:lastColumn="0" w:noHBand="0" w:noVBand="1"/>
      </w:tblPr>
      <w:tblGrid>
        <w:gridCol w:w="2343"/>
        <w:gridCol w:w="1290"/>
        <w:gridCol w:w="1226"/>
        <w:gridCol w:w="1366"/>
        <w:gridCol w:w="1758"/>
      </w:tblGrid>
      <w:tr w:rsidR="003B6E32" w:rsidRPr="003E7F38" w14:paraId="0FB94EE3" w14:textId="77777777" w:rsidTr="00C03433">
        <w:trPr>
          <w:cnfStyle w:val="100000000000" w:firstRow="1" w:lastRow="0" w:firstColumn="0" w:lastColumn="0" w:oddVBand="0" w:evenVBand="0" w:oddHBand="0" w:evenHBand="0" w:firstRowFirstColumn="0" w:firstRowLastColumn="0" w:lastRowFirstColumn="0" w:lastRowLastColumn="0"/>
          <w:trHeight w:val="638"/>
          <w:jc w:val="center"/>
        </w:trPr>
        <w:tc>
          <w:tcPr>
            <w:cnfStyle w:val="001000000000" w:firstRow="0" w:lastRow="0" w:firstColumn="1" w:lastColumn="0" w:oddVBand="0" w:evenVBand="0" w:oddHBand="0" w:evenHBand="0" w:firstRowFirstColumn="0" w:firstRowLastColumn="0" w:lastRowFirstColumn="0" w:lastRowLastColumn="0"/>
            <w:tcW w:w="2343" w:type="dxa"/>
            <w:vAlign w:val="center"/>
          </w:tcPr>
          <w:p w14:paraId="573A3AF3" w14:textId="77777777" w:rsidR="003B6E32" w:rsidRPr="003E7F38" w:rsidRDefault="003B6E32" w:rsidP="00C03433">
            <w:pPr>
              <w:jc w:val="center"/>
              <w:rPr>
                <w:b w:val="0"/>
                <w:sz w:val="22"/>
                <w:szCs w:val="22"/>
              </w:rPr>
            </w:pPr>
          </w:p>
        </w:tc>
        <w:tc>
          <w:tcPr>
            <w:tcW w:w="1290" w:type="dxa"/>
            <w:vAlign w:val="center"/>
          </w:tcPr>
          <w:p w14:paraId="6FF46D6B" w14:textId="77777777" w:rsidR="003B6E32" w:rsidRPr="003E7F38" w:rsidRDefault="003B6E32" w:rsidP="00C03433">
            <w:pPr>
              <w:jc w:val="center"/>
              <w:cnfStyle w:val="100000000000" w:firstRow="1" w:lastRow="0" w:firstColumn="0" w:lastColumn="0" w:oddVBand="0" w:evenVBand="0" w:oddHBand="0" w:evenHBand="0" w:firstRowFirstColumn="0" w:firstRowLastColumn="0" w:lastRowFirstColumn="0" w:lastRowLastColumn="0"/>
              <w:rPr>
                <w:b w:val="0"/>
                <w:sz w:val="22"/>
                <w:szCs w:val="22"/>
              </w:rPr>
            </w:pPr>
            <w:r>
              <w:rPr>
                <w:b w:val="0"/>
                <w:sz w:val="22"/>
                <w:szCs w:val="22"/>
              </w:rPr>
              <w:t>FY2022</w:t>
            </w:r>
            <w:r w:rsidRPr="003E7F38">
              <w:rPr>
                <w:b w:val="0"/>
                <w:sz w:val="22"/>
                <w:szCs w:val="22"/>
              </w:rPr>
              <w:t xml:space="preserve"> Enacted</w:t>
            </w:r>
          </w:p>
        </w:tc>
        <w:tc>
          <w:tcPr>
            <w:tcW w:w="1226" w:type="dxa"/>
            <w:vAlign w:val="center"/>
          </w:tcPr>
          <w:p w14:paraId="0F16865A" w14:textId="77777777" w:rsidR="003B6E32" w:rsidRPr="003E7F38" w:rsidRDefault="003B6E32" w:rsidP="00C03433">
            <w:pPr>
              <w:jc w:val="center"/>
              <w:cnfStyle w:val="100000000000" w:firstRow="1" w:lastRow="0" w:firstColumn="0" w:lastColumn="0" w:oddVBand="0" w:evenVBand="0" w:oddHBand="0" w:evenHBand="0" w:firstRowFirstColumn="0" w:firstRowLastColumn="0" w:lastRowFirstColumn="0" w:lastRowLastColumn="0"/>
              <w:rPr>
                <w:b w:val="0"/>
                <w:sz w:val="22"/>
                <w:szCs w:val="22"/>
              </w:rPr>
            </w:pPr>
            <w:r>
              <w:rPr>
                <w:b w:val="0"/>
                <w:sz w:val="22"/>
                <w:szCs w:val="22"/>
              </w:rPr>
              <w:t>FY2023</w:t>
            </w:r>
            <w:r w:rsidRPr="003E7F38">
              <w:rPr>
                <w:b w:val="0"/>
                <w:sz w:val="22"/>
                <w:szCs w:val="22"/>
              </w:rPr>
              <w:t xml:space="preserve"> Enacted</w:t>
            </w:r>
          </w:p>
        </w:tc>
        <w:tc>
          <w:tcPr>
            <w:tcW w:w="1366" w:type="dxa"/>
            <w:vAlign w:val="center"/>
          </w:tcPr>
          <w:p w14:paraId="6E2CF47F" w14:textId="77777777" w:rsidR="003B6E32" w:rsidRDefault="003B6E32" w:rsidP="00C03433">
            <w:pPr>
              <w:jc w:val="center"/>
              <w:cnfStyle w:val="100000000000" w:firstRow="1" w:lastRow="0" w:firstColumn="0" w:lastColumn="0" w:oddVBand="0" w:evenVBand="0" w:oddHBand="0" w:evenHBand="0" w:firstRowFirstColumn="0" w:firstRowLastColumn="0" w:lastRowFirstColumn="0" w:lastRowLastColumn="0"/>
              <w:rPr>
                <w:b w:val="0"/>
                <w:sz w:val="22"/>
                <w:szCs w:val="22"/>
              </w:rPr>
            </w:pPr>
            <w:r>
              <w:rPr>
                <w:b w:val="0"/>
                <w:sz w:val="22"/>
                <w:szCs w:val="22"/>
              </w:rPr>
              <w:t>FY2024</w:t>
            </w:r>
          </w:p>
          <w:p w14:paraId="4DACA91E" w14:textId="77777777" w:rsidR="003B6E32" w:rsidRPr="00AA1202" w:rsidRDefault="003B6E32" w:rsidP="00C03433">
            <w:pPr>
              <w:jc w:val="center"/>
              <w:cnfStyle w:val="100000000000" w:firstRow="1" w:lastRow="0" w:firstColumn="0" w:lastColumn="0" w:oddVBand="0" w:evenVBand="0" w:oddHBand="0" w:evenHBand="0" w:firstRowFirstColumn="0" w:firstRowLastColumn="0" w:lastRowFirstColumn="0" w:lastRowLastColumn="0"/>
              <w:rPr>
                <w:b w:val="0"/>
                <w:sz w:val="22"/>
                <w:szCs w:val="22"/>
              </w:rPr>
            </w:pPr>
            <w:r>
              <w:rPr>
                <w:b w:val="0"/>
                <w:sz w:val="22"/>
                <w:szCs w:val="22"/>
              </w:rPr>
              <w:t>President’s Budget</w:t>
            </w:r>
          </w:p>
        </w:tc>
        <w:tc>
          <w:tcPr>
            <w:tcW w:w="1758" w:type="dxa"/>
            <w:vAlign w:val="center"/>
          </w:tcPr>
          <w:p w14:paraId="73E0BCD6" w14:textId="77777777" w:rsidR="003B6E32" w:rsidRPr="003E7F38" w:rsidRDefault="003B6E32" w:rsidP="00C03433">
            <w:pPr>
              <w:jc w:val="center"/>
              <w:cnfStyle w:val="100000000000" w:firstRow="1" w:lastRow="0" w:firstColumn="0" w:lastColumn="0" w:oddVBand="0" w:evenVBand="0" w:oddHBand="0" w:evenHBand="0" w:firstRowFirstColumn="0" w:firstRowLastColumn="0" w:lastRowFirstColumn="0" w:lastRowLastColumn="0"/>
              <w:rPr>
                <w:sz w:val="22"/>
                <w:szCs w:val="22"/>
              </w:rPr>
            </w:pPr>
            <w:r>
              <w:rPr>
                <w:b w:val="0"/>
                <w:sz w:val="22"/>
                <w:szCs w:val="22"/>
              </w:rPr>
              <w:t>FY2024</w:t>
            </w:r>
            <w:r w:rsidRPr="003E7F38">
              <w:rPr>
                <w:b w:val="0"/>
                <w:sz w:val="22"/>
                <w:szCs w:val="22"/>
              </w:rPr>
              <w:t xml:space="preserve"> Recommended</w:t>
            </w:r>
          </w:p>
        </w:tc>
      </w:tr>
      <w:tr w:rsidR="003B6E32" w:rsidRPr="003E7F38" w14:paraId="657D92A5" w14:textId="77777777" w:rsidTr="00C03433">
        <w:trPr>
          <w:cnfStyle w:val="000000100000" w:firstRow="0" w:lastRow="0" w:firstColumn="0" w:lastColumn="0" w:oddVBand="0" w:evenVBand="0" w:oddHBand="1"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2343" w:type="dxa"/>
            <w:shd w:val="clear" w:color="auto" w:fill="FFFFFF" w:themeFill="background1"/>
            <w:vAlign w:val="center"/>
          </w:tcPr>
          <w:p w14:paraId="531418BB" w14:textId="77777777" w:rsidR="003B6E32" w:rsidRPr="003E7F38" w:rsidRDefault="003B6E32" w:rsidP="00C03433">
            <w:pPr>
              <w:jc w:val="center"/>
              <w:rPr>
                <w:b w:val="0"/>
                <w:bCs w:val="0"/>
                <w:sz w:val="22"/>
                <w:szCs w:val="22"/>
              </w:rPr>
            </w:pPr>
            <w:r>
              <w:rPr>
                <w:b w:val="0"/>
                <w:bCs w:val="0"/>
                <w:sz w:val="22"/>
                <w:szCs w:val="22"/>
              </w:rPr>
              <w:t>Regional Ocean Partnerships</w:t>
            </w:r>
          </w:p>
        </w:tc>
        <w:tc>
          <w:tcPr>
            <w:tcW w:w="1290" w:type="dxa"/>
            <w:shd w:val="clear" w:color="auto" w:fill="FFFFFF" w:themeFill="background1"/>
            <w:vAlign w:val="center"/>
          </w:tcPr>
          <w:p w14:paraId="4505959A" w14:textId="77777777" w:rsidR="003B6E32" w:rsidRPr="003E7F38" w:rsidRDefault="003B6E32" w:rsidP="00C03433">
            <w:pPr>
              <w:jc w:val="center"/>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$2,5</w:t>
            </w:r>
            <w:r w:rsidRPr="003E7F38">
              <w:rPr>
                <w:b/>
                <w:bCs/>
                <w:sz w:val="22"/>
                <w:szCs w:val="22"/>
              </w:rPr>
              <w:t>00</w:t>
            </w:r>
          </w:p>
        </w:tc>
        <w:tc>
          <w:tcPr>
            <w:tcW w:w="1226" w:type="dxa"/>
            <w:shd w:val="clear" w:color="auto" w:fill="FFFFFF" w:themeFill="background1"/>
            <w:vAlign w:val="center"/>
          </w:tcPr>
          <w:p w14:paraId="0248FC5B" w14:textId="77777777" w:rsidR="003B6E32" w:rsidRPr="003E7F38" w:rsidRDefault="003B6E32" w:rsidP="00C03433">
            <w:pPr>
              <w:jc w:val="cente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TBD</w:t>
            </w:r>
          </w:p>
        </w:tc>
        <w:tc>
          <w:tcPr>
            <w:tcW w:w="1366" w:type="dxa"/>
            <w:shd w:val="clear" w:color="auto" w:fill="FFFFFF" w:themeFill="background1"/>
            <w:vAlign w:val="center"/>
          </w:tcPr>
          <w:p w14:paraId="4505E681" w14:textId="77777777" w:rsidR="003B6E32" w:rsidRDefault="003B6E32" w:rsidP="00C03433">
            <w:pPr>
              <w:jc w:val="center"/>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TBD</w:t>
            </w:r>
          </w:p>
        </w:tc>
        <w:tc>
          <w:tcPr>
            <w:tcW w:w="1758" w:type="dxa"/>
            <w:shd w:val="clear" w:color="auto" w:fill="FFFFFF" w:themeFill="background1"/>
            <w:vAlign w:val="center"/>
          </w:tcPr>
          <w:p w14:paraId="0E68CC98" w14:textId="77777777" w:rsidR="003B6E32" w:rsidRPr="003E7F38" w:rsidRDefault="003B6E32" w:rsidP="00C03433">
            <w:pPr>
              <w:jc w:val="center"/>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$2,500</w:t>
            </w:r>
          </w:p>
        </w:tc>
      </w:tr>
    </w:tbl>
    <w:p w14:paraId="1D6FC352" w14:textId="77777777" w:rsidR="003B6E32" w:rsidRPr="007553F4" w:rsidRDefault="003B6E32" w:rsidP="003B6E32">
      <w:pPr>
        <w:ind w:left="7920"/>
        <w:rPr>
          <w:i/>
          <w:sz w:val="18"/>
          <w:szCs w:val="16"/>
        </w:rPr>
      </w:pPr>
      <w:r w:rsidRPr="00703E3F">
        <w:rPr>
          <w:i/>
          <w:sz w:val="18"/>
          <w:szCs w:val="16"/>
        </w:rPr>
        <w:t>(</w:t>
      </w:r>
      <w:proofErr w:type="gramStart"/>
      <w:r w:rsidRPr="00703E3F">
        <w:rPr>
          <w:i/>
          <w:sz w:val="18"/>
          <w:szCs w:val="16"/>
        </w:rPr>
        <w:t>in</w:t>
      </w:r>
      <w:proofErr w:type="gramEnd"/>
      <w:r w:rsidRPr="00703E3F">
        <w:rPr>
          <w:i/>
          <w:sz w:val="18"/>
          <w:szCs w:val="16"/>
        </w:rPr>
        <w:t xml:space="preserve"> thousands)</w:t>
      </w:r>
    </w:p>
    <w:p w14:paraId="63A4F289" w14:textId="77777777" w:rsidR="003B6E32" w:rsidRPr="003E7F38" w:rsidRDefault="003B6E32" w:rsidP="003B6E32">
      <w:pPr>
        <w:spacing w:line="276" w:lineRule="auto"/>
        <w:jc w:val="center"/>
        <w:rPr>
          <w:sz w:val="22"/>
          <w:szCs w:val="22"/>
          <w:u w:val="single"/>
        </w:rPr>
      </w:pPr>
      <w:r w:rsidRPr="003E7F38">
        <w:rPr>
          <w:sz w:val="22"/>
          <w:szCs w:val="22"/>
          <w:u w:val="single"/>
        </w:rPr>
        <w:t>Recommendation</w:t>
      </w:r>
    </w:p>
    <w:p w14:paraId="49F95221" w14:textId="4C05C936" w:rsidR="003B6E32" w:rsidRPr="004F346A" w:rsidRDefault="003B6E32" w:rsidP="003B6E32">
      <w:pPr>
        <w:spacing w:line="276" w:lineRule="auto"/>
        <w:rPr>
          <w:sz w:val="22"/>
          <w:szCs w:val="22"/>
        </w:rPr>
      </w:pPr>
      <w:r>
        <w:rPr>
          <w:sz w:val="22"/>
          <w:szCs w:val="22"/>
        </w:rPr>
        <w:t xml:space="preserve">Maintain funding for </w:t>
      </w:r>
      <w:r w:rsidRPr="004F346A">
        <w:rPr>
          <w:sz w:val="22"/>
          <w:szCs w:val="22"/>
        </w:rPr>
        <w:t>Regional Ocean Partnerships (ROPs) to</w:t>
      </w:r>
      <w:r>
        <w:rPr>
          <w:sz w:val="22"/>
          <w:szCs w:val="22"/>
        </w:rPr>
        <w:t xml:space="preserve"> support</w:t>
      </w:r>
      <w:r w:rsidRPr="004F346A">
        <w:rPr>
          <w:sz w:val="22"/>
          <w:szCs w:val="22"/>
        </w:rPr>
        <w:t xml:space="preserve"> enhance</w:t>
      </w:r>
      <w:r>
        <w:rPr>
          <w:sz w:val="22"/>
          <w:szCs w:val="22"/>
        </w:rPr>
        <w:t>d</w:t>
      </w:r>
      <w:r w:rsidRPr="004F346A">
        <w:rPr>
          <w:sz w:val="22"/>
          <w:szCs w:val="22"/>
        </w:rPr>
        <w:t xml:space="preserve"> collaboration across State lines on shared ocean, coastal, and Great Lakes regional priorities.</w:t>
      </w:r>
    </w:p>
    <w:p w14:paraId="7CD08617" w14:textId="77777777" w:rsidR="003B6E32" w:rsidRPr="004F346A" w:rsidRDefault="003B6E32" w:rsidP="003B6E32">
      <w:pPr>
        <w:tabs>
          <w:tab w:val="left" w:pos="1836"/>
        </w:tabs>
        <w:spacing w:line="276" w:lineRule="auto"/>
        <w:rPr>
          <w:sz w:val="22"/>
          <w:szCs w:val="22"/>
        </w:rPr>
      </w:pPr>
    </w:p>
    <w:p w14:paraId="66B512D8" w14:textId="77777777" w:rsidR="003B6E32" w:rsidRPr="004F346A" w:rsidRDefault="003B6E32" w:rsidP="003B6E32">
      <w:pPr>
        <w:spacing w:before="20" w:after="120" w:line="276" w:lineRule="auto"/>
        <w:jc w:val="center"/>
        <w:rPr>
          <w:sz w:val="22"/>
          <w:szCs w:val="22"/>
          <w:u w:val="single"/>
        </w:rPr>
      </w:pPr>
      <w:r w:rsidRPr="004F346A">
        <w:rPr>
          <w:sz w:val="22"/>
          <w:szCs w:val="22"/>
          <w:u w:val="single"/>
        </w:rPr>
        <w:t>Regional Ocean Partnerships</w:t>
      </w:r>
    </w:p>
    <w:p w14:paraId="4BA0D74A" w14:textId="77777777" w:rsidR="003B6E32" w:rsidRDefault="003B6E32" w:rsidP="003B6E32">
      <w:pPr>
        <w:spacing w:before="20" w:after="120" w:line="276" w:lineRule="auto"/>
        <w:rPr>
          <w:sz w:val="22"/>
          <w:szCs w:val="22"/>
        </w:rPr>
      </w:pPr>
      <w:r w:rsidRPr="004F346A">
        <w:rPr>
          <w:sz w:val="22"/>
          <w:szCs w:val="22"/>
        </w:rPr>
        <w:t>The four ROPS—the Gulf of Mexico Alliance (GOMA), the Mid-Atlantic Regional Council on the Ocean (MARCO), the Northeast Regional Ocean Council (NROC), and the West Coast Ocean Alliance</w:t>
      </w:r>
      <w:r w:rsidRPr="004F346A">
        <w:rPr>
          <w:spacing w:val="1"/>
          <w:sz w:val="22"/>
          <w:szCs w:val="22"/>
        </w:rPr>
        <w:t xml:space="preserve"> </w:t>
      </w:r>
      <w:r w:rsidRPr="004F346A">
        <w:rPr>
          <w:sz w:val="22"/>
          <w:szCs w:val="22"/>
        </w:rPr>
        <w:t>(WCOA) – play a unique role in facilitating collaboration across State coastal agencies, including CZM</w:t>
      </w:r>
      <w:r w:rsidRPr="004F346A">
        <w:rPr>
          <w:spacing w:val="1"/>
          <w:sz w:val="22"/>
          <w:szCs w:val="22"/>
        </w:rPr>
        <w:t xml:space="preserve"> </w:t>
      </w:r>
      <w:r w:rsidRPr="004F346A">
        <w:rPr>
          <w:sz w:val="22"/>
          <w:szCs w:val="22"/>
        </w:rPr>
        <w:t>Programs, and with federal coastal agencies.</w:t>
      </w:r>
      <w:r w:rsidRPr="004F346A">
        <w:rPr>
          <w:spacing w:val="1"/>
          <w:sz w:val="22"/>
          <w:szCs w:val="22"/>
        </w:rPr>
        <w:t xml:space="preserve"> </w:t>
      </w:r>
      <w:r w:rsidRPr="004F346A">
        <w:rPr>
          <w:sz w:val="22"/>
          <w:szCs w:val="22"/>
        </w:rPr>
        <w:t>The ROPs have an effective record of an effective record of</w:t>
      </w:r>
      <w:r w:rsidRPr="004F346A">
        <w:rPr>
          <w:spacing w:val="-52"/>
          <w:sz w:val="22"/>
          <w:szCs w:val="22"/>
        </w:rPr>
        <w:t xml:space="preserve"> </w:t>
      </w:r>
      <w:r w:rsidRPr="004F346A">
        <w:rPr>
          <w:sz w:val="22"/>
          <w:szCs w:val="22"/>
        </w:rPr>
        <w:t>bringing together the expertise of the state CZM Programs, other state coastal agencies, and key coastal</w:t>
      </w:r>
      <w:r w:rsidRPr="004F346A">
        <w:rPr>
          <w:spacing w:val="1"/>
          <w:sz w:val="22"/>
          <w:szCs w:val="22"/>
        </w:rPr>
        <w:t xml:space="preserve"> </w:t>
      </w:r>
      <w:r w:rsidRPr="004F346A">
        <w:rPr>
          <w:sz w:val="22"/>
          <w:szCs w:val="22"/>
        </w:rPr>
        <w:t>decision-makers</w:t>
      </w:r>
      <w:r w:rsidRPr="004F346A">
        <w:rPr>
          <w:spacing w:val="-3"/>
          <w:sz w:val="22"/>
          <w:szCs w:val="22"/>
        </w:rPr>
        <w:t xml:space="preserve"> </w:t>
      </w:r>
      <w:r w:rsidRPr="004F346A">
        <w:rPr>
          <w:sz w:val="22"/>
          <w:szCs w:val="22"/>
        </w:rPr>
        <w:t>to address</w:t>
      </w:r>
      <w:r w:rsidRPr="004F346A">
        <w:rPr>
          <w:spacing w:val="-2"/>
          <w:sz w:val="22"/>
          <w:szCs w:val="22"/>
        </w:rPr>
        <w:t xml:space="preserve"> </w:t>
      </w:r>
      <w:r w:rsidRPr="004F346A">
        <w:rPr>
          <w:sz w:val="22"/>
          <w:szCs w:val="22"/>
        </w:rPr>
        <w:t>regional</w:t>
      </w:r>
      <w:r w:rsidRPr="004F346A">
        <w:rPr>
          <w:spacing w:val="1"/>
          <w:sz w:val="22"/>
          <w:szCs w:val="22"/>
        </w:rPr>
        <w:t xml:space="preserve"> </w:t>
      </w:r>
      <w:r w:rsidRPr="004F346A">
        <w:rPr>
          <w:sz w:val="22"/>
          <w:szCs w:val="22"/>
        </w:rPr>
        <w:t>priorities.</w:t>
      </w:r>
    </w:p>
    <w:p w14:paraId="746FFE28" w14:textId="76CB66EE" w:rsidR="003B6E32" w:rsidRDefault="003B6E32" w:rsidP="003B6E32">
      <w:pPr>
        <w:pStyle w:val="BodyText"/>
        <w:spacing w:after="120" w:line="276" w:lineRule="auto"/>
      </w:pPr>
      <w:r w:rsidRPr="004F346A">
        <w:t>The Infrastructure Investment and Jobs Act provided</w:t>
      </w:r>
      <w:r>
        <w:t xml:space="preserve"> for $56M for ROPs allocated evenly over FY2022 – FY2026. This provides $11.2M each year which is a significant increase over the previous annual appropriations which will enable the ROPs to tackle increasingly complex coastal issues in a</w:t>
      </w:r>
      <w:r>
        <w:rPr>
          <w:spacing w:val="-52"/>
        </w:rPr>
        <w:t xml:space="preserve"> </w:t>
      </w:r>
      <w:r>
        <w:t>coordinated way. Additionally, a portion of the increase will go directly to supporting Indian Tribes to</w:t>
      </w:r>
      <w:r>
        <w:rPr>
          <w:spacing w:val="1"/>
        </w:rPr>
        <w:t xml:space="preserve"> </w:t>
      </w:r>
      <w:r>
        <w:t>engage with their respective ROPs. Indian Tribes are critical partners for managing the coasts and have</w:t>
      </w:r>
      <w:r>
        <w:rPr>
          <w:spacing w:val="1"/>
        </w:rPr>
        <w:t xml:space="preserve"> </w:t>
      </w:r>
      <w:r>
        <w:t>valuable insights to contribute to ROPs but they have often been left out of these discussions. This</w:t>
      </w:r>
      <w:r>
        <w:rPr>
          <w:spacing w:val="1"/>
        </w:rPr>
        <w:t xml:space="preserve"> </w:t>
      </w:r>
      <w:r>
        <w:t>dedicated</w:t>
      </w:r>
      <w:r>
        <w:rPr>
          <w:spacing w:val="-1"/>
        </w:rPr>
        <w:t xml:space="preserve"> </w:t>
      </w:r>
      <w:r>
        <w:t>funding</w:t>
      </w:r>
      <w:r>
        <w:rPr>
          <w:spacing w:val="-1"/>
        </w:rPr>
        <w:t xml:space="preserve"> </w:t>
      </w:r>
      <w:r>
        <w:t>will</w:t>
      </w:r>
      <w:r>
        <w:rPr>
          <w:spacing w:val="-3"/>
        </w:rPr>
        <w:t xml:space="preserve"> </w:t>
      </w:r>
      <w:r>
        <w:t>rectify inequities</w:t>
      </w:r>
      <w:r>
        <w:rPr>
          <w:spacing w:val="-3"/>
        </w:rPr>
        <w:t xml:space="preserve"> </w:t>
      </w:r>
      <w:r>
        <w:t>for</w:t>
      </w:r>
      <w:r>
        <w:rPr>
          <w:spacing w:val="-3"/>
        </w:rPr>
        <w:t xml:space="preserve"> </w:t>
      </w:r>
      <w:r>
        <w:t>this often</w:t>
      </w:r>
      <w:r>
        <w:rPr>
          <w:spacing w:val="-1"/>
        </w:rPr>
        <w:t xml:space="preserve"> </w:t>
      </w:r>
      <w:r>
        <w:t>underserved</w:t>
      </w:r>
      <w:r>
        <w:rPr>
          <w:spacing w:val="-1"/>
        </w:rPr>
        <w:t xml:space="preserve"> </w:t>
      </w:r>
      <w:r>
        <w:t>coastal</w:t>
      </w:r>
      <w:r>
        <w:rPr>
          <w:spacing w:val="-2"/>
        </w:rPr>
        <w:t xml:space="preserve"> </w:t>
      </w:r>
      <w:r>
        <w:t>manag</w:t>
      </w:r>
      <w:r w:rsidR="00242D85">
        <w:t xml:space="preserve">ement partner. To ensure stable </w:t>
      </w:r>
      <w:r>
        <w:t>funding, it is critical to maintain the</w:t>
      </w:r>
      <w:r w:rsidR="00242D85">
        <w:t xml:space="preserve"> existing</w:t>
      </w:r>
      <w:r>
        <w:t xml:space="preserve"> annual appropriations.</w:t>
      </w:r>
    </w:p>
    <w:p w14:paraId="0776414A" w14:textId="77777777" w:rsidR="003B6E32" w:rsidRPr="004F346A" w:rsidRDefault="003B6E32" w:rsidP="003B6E32">
      <w:pPr>
        <w:spacing w:before="20" w:after="120" w:line="276" w:lineRule="auto"/>
        <w:rPr>
          <w:sz w:val="22"/>
          <w:szCs w:val="22"/>
        </w:rPr>
      </w:pPr>
    </w:p>
    <w:p w14:paraId="5EB377FE" w14:textId="77777777" w:rsidR="003B6E32" w:rsidRDefault="003B6E32" w:rsidP="003B6E32">
      <w:pPr>
        <w:spacing w:line="276" w:lineRule="auto"/>
        <w:rPr>
          <w:sz w:val="22"/>
          <w:szCs w:val="22"/>
        </w:rPr>
      </w:pPr>
    </w:p>
    <w:p w14:paraId="260F2963" w14:textId="77777777" w:rsidR="003B6E32" w:rsidRPr="004F346A" w:rsidRDefault="003B6E32" w:rsidP="003B6E32">
      <w:pPr>
        <w:spacing w:line="276" w:lineRule="auto"/>
        <w:rPr>
          <w:sz w:val="22"/>
          <w:szCs w:val="22"/>
        </w:rPr>
      </w:pPr>
    </w:p>
    <w:p w14:paraId="2EB373D6" w14:textId="77777777" w:rsidR="003B6E32" w:rsidRDefault="003B6E32" w:rsidP="003B6E32">
      <w:pPr>
        <w:rPr>
          <w:b/>
          <w:bCs/>
        </w:rPr>
      </w:pPr>
      <w:r>
        <w:rPr>
          <w:b/>
          <w:bCs/>
        </w:rPr>
        <w:br w:type="page"/>
      </w:r>
    </w:p>
    <w:p w14:paraId="74B50B40" w14:textId="5C80292C" w:rsidR="002A1760" w:rsidRPr="00417A8E" w:rsidRDefault="002A1760" w:rsidP="003B6E32">
      <w:pPr>
        <w:jc w:val="center"/>
        <w:rPr>
          <w:b/>
          <w:bCs/>
          <w:sz w:val="28"/>
          <w:szCs w:val="28"/>
        </w:rPr>
      </w:pPr>
      <w:r>
        <w:rPr>
          <w:noProof/>
          <w:sz w:val="22"/>
          <w:szCs w:val="22"/>
        </w:rPr>
        <w:lastRenderedPageBreak/>
        <w:drawing>
          <wp:anchor distT="0" distB="0" distL="114300" distR="114300" simplePos="0" relativeHeight="251668480" behindDoc="0" locked="0" layoutInCell="1" allowOverlap="1" wp14:anchorId="17EADB62" wp14:editId="27EF075C">
            <wp:simplePos x="0" y="0"/>
            <wp:positionH relativeFrom="column">
              <wp:posOffset>4972050</wp:posOffset>
            </wp:positionH>
            <wp:positionV relativeFrom="paragraph">
              <wp:posOffset>-447675</wp:posOffset>
            </wp:positionV>
            <wp:extent cx="1419225" cy="874400"/>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O Logo Color Text LargeForPri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9225" cy="874400"/>
                    </a:xfrm>
                    <a:prstGeom prst="rect">
                      <a:avLst/>
                    </a:prstGeom>
                  </pic:spPr>
                </pic:pic>
              </a:graphicData>
            </a:graphic>
          </wp:anchor>
        </w:drawing>
      </w:r>
      <w:r w:rsidR="00A3690B">
        <w:rPr>
          <w:b/>
          <w:bCs/>
        </w:rPr>
        <w:t>CSO FY 2024</w:t>
      </w:r>
      <w:r w:rsidRPr="003E7F38">
        <w:rPr>
          <w:b/>
          <w:bCs/>
        </w:rPr>
        <w:t xml:space="preserve"> Programmatic Request</w:t>
      </w:r>
    </w:p>
    <w:p w14:paraId="607D7E2D" w14:textId="77777777" w:rsidR="002A1760" w:rsidRPr="003E7F38" w:rsidRDefault="002A1760" w:rsidP="002A1760">
      <w:pPr>
        <w:jc w:val="center"/>
        <w:rPr>
          <w:b/>
          <w:sz w:val="22"/>
          <w:szCs w:val="22"/>
        </w:rPr>
      </w:pPr>
      <w:r w:rsidRPr="003E7F38">
        <w:rPr>
          <w:b/>
          <w:sz w:val="22"/>
          <w:szCs w:val="22"/>
        </w:rPr>
        <w:t>Subcommittee on Commerce, Justice, and Science</w:t>
      </w:r>
    </w:p>
    <w:p w14:paraId="495E5BCA" w14:textId="77777777" w:rsidR="002A1760" w:rsidRPr="003E7F38" w:rsidRDefault="002A1760" w:rsidP="002A1760">
      <w:pPr>
        <w:jc w:val="center"/>
        <w:rPr>
          <w:sz w:val="22"/>
          <w:szCs w:val="22"/>
        </w:rPr>
      </w:pPr>
      <w:r w:rsidRPr="003E7F38">
        <w:rPr>
          <w:sz w:val="22"/>
          <w:szCs w:val="22"/>
        </w:rPr>
        <w:t>National Oceanic and Atmospheric Administration (NOAA)</w:t>
      </w:r>
    </w:p>
    <w:p w14:paraId="0978B410" w14:textId="03A7D78A" w:rsidR="002A1760" w:rsidRDefault="003F2FDA" w:rsidP="002A1760">
      <w:pPr>
        <w:jc w:val="center"/>
        <w:rPr>
          <w:b/>
          <w:bCs/>
          <w:sz w:val="22"/>
          <w:szCs w:val="22"/>
        </w:rPr>
      </w:pPr>
      <w:r>
        <w:rPr>
          <w:b/>
          <w:bCs/>
          <w:sz w:val="22"/>
          <w:szCs w:val="22"/>
        </w:rPr>
        <w:t>Other Budget Lines</w:t>
      </w:r>
    </w:p>
    <w:p w14:paraId="1EAF5E83" w14:textId="788AFE6B" w:rsidR="003F2FDA" w:rsidRDefault="003F2FDA" w:rsidP="003F2FDA">
      <w:pPr>
        <w:rPr>
          <w:b/>
          <w:bCs/>
          <w:sz w:val="22"/>
          <w:szCs w:val="22"/>
        </w:rPr>
      </w:pPr>
    </w:p>
    <w:p w14:paraId="074F38F9" w14:textId="61981F15" w:rsidR="003F2FDA" w:rsidRDefault="003F2FDA" w:rsidP="003F2FDA">
      <w:pPr>
        <w:rPr>
          <w:bCs/>
          <w:sz w:val="22"/>
          <w:szCs w:val="22"/>
        </w:rPr>
      </w:pPr>
      <w:r>
        <w:rPr>
          <w:bCs/>
          <w:sz w:val="22"/>
          <w:szCs w:val="22"/>
        </w:rPr>
        <w:t>National Ocean Service – Operations, Research, and Facilities and Procurement, Acquisition, and Construction</w:t>
      </w:r>
    </w:p>
    <w:p w14:paraId="23ED5594" w14:textId="280A47F6" w:rsidR="003F2FDA" w:rsidRDefault="003F2FDA" w:rsidP="003F2FDA">
      <w:pPr>
        <w:rPr>
          <w:b/>
          <w:bCs/>
          <w:sz w:val="22"/>
          <w:szCs w:val="22"/>
        </w:rPr>
      </w:pPr>
      <w:r>
        <w:rPr>
          <w:b/>
          <w:bCs/>
          <w:sz w:val="22"/>
          <w:szCs w:val="22"/>
        </w:rPr>
        <w:t>National Estuarine Research Reserve System</w:t>
      </w:r>
    </w:p>
    <w:p w14:paraId="2D777AF1" w14:textId="7FC9D50B" w:rsidR="003F2FDA" w:rsidRPr="003F2FDA" w:rsidRDefault="003F2FDA" w:rsidP="003F2FDA">
      <w:pPr>
        <w:rPr>
          <w:bCs/>
          <w:sz w:val="22"/>
          <w:szCs w:val="22"/>
        </w:rPr>
      </w:pPr>
      <w:r>
        <w:rPr>
          <w:bCs/>
          <w:sz w:val="22"/>
          <w:szCs w:val="22"/>
        </w:rPr>
        <w:t>Support the National Estuarine Research Reserve System (NERRS), authorized under the CZMA. The NERRS is a network of 29 place-based coastal sites designated in partnership between NOAA and the Coastal States to protect and study marine estuarine systems</w:t>
      </w:r>
      <w:r w:rsidR="003601D7">
        <w:rPr>
          <w:bCs/>
          <w:sz w:val="22"/>
          <w:szCs w:val="22"/>
        </w:rPr>
        <w:t>.</w:t>
      </w:r>
    </w:p>
    <w:p w14:paraId="76A08C0C" w14:textId="77777777" w:rsidR="002A1760" w:rsidRDefault="002A1760" w:rsidP="002A1760">
      <w:pPr>
        <w:tabs>
          <w:tab w:val="left" w:pos="1836"/>
        </w:tabs>
        <w:rPr>
          <w:sz w:val="22"/>
          <w:szCs w:val="22"/>
        </w:rPr>
      </w:pPr>
    </w:p>
    <w:tbl>
      <w:tblPr>
        <w:tblStyle w:val="PlainTable1"/>
        <w:tblW w:w="9000" w:type="dxa"/>
        <w:jc w:val="center"/>
        <w:tblLook w:val="04A0" w:firstRow="1" w:lastRow="0" w:firstColumn="1" w:lastColumn="0" w:noHBand="0" w:noVBand="1"/>
      </w:tblPr>
      <w:tblGrid>
        <w:gridCol w:w="2749"/>
        <w:gridCol w:w="1298"/>
        <w:gridCol w:w="1233"/>
        <w:gridCol w:w="1920"/>
        <w:gridCol w:w="1800"/>
      </w:tblGrid>
      <w:tr w:rsidR="008A57CE" w:rsidRPr="003E7F38" w14:paraId="74561A44" w14:textId="77777777" w:rsidTr="008A57CE">
        <w:trPr>
          <w:cnfStyle w:val="100000000000" w:firstRow="1" w:lastRow="0" w:firstColumn="0" w:lastColumn="0" w:oddVBand="0" w:evenVBand="0" w:oddHBand="0" w:evenHBand="0" w:firstRowFirstColumn="0" w:firstRowLastColumn="0" w:lastRowFirstColumn="0" w:lastRowLastColumn="0"/>
          <w:trHeight w:val="638"/>
          <w:jc w:val="center"/>
        </w:trPr>
        <w:tc>
          <w:tcPr>
            <w:cnfStyle w:val="001000000000" w:firstRow="0" w:lastRow="0" w:firstColumn="1" w:lastColumn="0" w:oddVBand="0" w:evenVBand="0" w:oddHBand="0" w:evenHBand="0" w:firstRowFirstColumn="0" w:firstRowLastColumn="0" w:lastRowFirstColumn="0" w:lastRowLastColumn="0"/>
            <w:tcW w:w="2749" w:type="dxa"/>
            <w:vAlign w:val="center"/>
          </w:tcPr>
          <w:p w14:paraId="08299815" w14:textId="77777777" w:rsidR="008A57CE" w:rsidRPr="003E7F38" w:rsidRDefault="008A57CE" w:rsidP="0041437F">
            <w:pPr>
              <w:jc w:val="center"/>
              <w:rPr>
                <w:b w:val="0"/>
                <w:sz w:val="22"/>
                <w:szCs w:val="22"/>
              </w:rPr>
            </w:pPr>
          </w:p>
        </w:tc>
        <w:tc>
          <w:tcPr>
            <w:tcW w:w="1298" w:type="dxa"/>
            <w:vAlign w:val="center"/>
          </w:tcPr>
          <w:p w14:paraId="3EBC0A83" w14:textId="2E24E32B" w:rsidR="008A57CE" w:rsidRPr="003E7F38" w:rsidRDefault="008A57CE" w:rsidP="0041437F">
            <w:pPr>
              <w:jc w:val="center"/>
              <w:cnfStyle w:val="100000000000" w:firstRow="1" w:lastRow="0" w:firstColumn="0" w:lastColumn="0" w:oddVBand="0" w:evenVBand="0" w:oddHBand="0" w:evenHBand="0" w:firstRowFirstColumn="0" w:firstRowLastColumn="0" w:lastRowFirstColumn="0" w:lastRowLastColumn="0"/>
              <w:rPr>
                <w:b w:val="0"/>
                <w:sz w:val="22"/>
                <w:szCs w:val="22"/>
              </w:rPr>
            </w:pPr>
            <w:r>
              <w:rPr>
                <w:b w:val="0"/>
                <w:sz w:val="22"/>
                <w:szCs w:val="22"/>
              </w:rPr>
              <w:t>FY2022</w:t>
            </w:r>
            <w:r w:rsidRPr="003E7F38">
              <w:rPr>
                <w:b w:val="0"/>
                <w:sz w:val="22"/>
                <w:szCs w:val="22"/>
              </w:rPr>
              <w:t xml:space="preserve"> Enacted</w:t>
            </w:r>
          </w:p>
        </w:tc>
        <w:tc>
          <w:tcPr>
            <w:tcW w:w="1233" w:type="dxa"/>
            <w:vAlign w:val="center"/>
          </w:tcPr>
          <w:p w14:paraId="520F83B2" w14:textId="3FA8D11F" w:rsidR="008A57CE" w:rsidRPr="003E7F38" w:rsidRDefault="008A57CE" w:rsidP="0041437F">
            <w:pPr>
              <w:jc w:val="center"/>
              <w:cnfStyle w:val="100000000000" w:firstRow="1" w:lastRow="0" w:firstColumn="0" w:lastColumn="0" w:oddVBand="0" w:evenVBand="0" w:oddHBand="0" w:evenHBand="0" w:firstRowFirstColumn="0" w:firstRowLastColumn="0" w:lastRowFirstColumn="0" w:lastRowLastColumn="0"/>
              <w:rPr>
                <w:b w:val="0"/>
                <w:sz w:val="22"/>
                <w:szCs w:val="22"/>
              </w:rPr>
            </w:pPr>
            <w:r>
              <w:rPr>
                <w:b w:val="0"/>
                <w:sz w:val="22"/>
                <w:szCs w:val="22"/>
              </w:rPr>
              <w:t>FY2023</w:t>
            </w:r>
            <w:r w:rsidRPr="003E7F38">
              <w:rPr>
                <w:b w:val="0"/>
                <w:sz w:val="22"/>
                <w:szCs w:val="22"/>
              </w:rPr>
              <w:t xml:space="preserve"> Enacted</w:t>
            </w:r>
          </w:p>
        </w:tc>
        <w:tc>
          <w:tcPr>
            <w:tcW w:w="1920" w:type="dxa"/>
            <w:vAlign w:val="center"/>
          </w:tcPr>
          <w:p w14:paraId="6B81CBFD" w14:textId="1F007695" w:rsidR="008A57CE" w:rsidRPr="00AA1202" w:rsidRDefault="008A57CE" w:rsidP="00AA1202">
            <w:pPr>
              <w:jc w:val="center"/>
              <w:cnfStyle w:val="100000000000" w:firstRow="1" w:lastRow="0" w:firstColumn="0" w:lastColumn="0" w:oddVBand="0" w:evenVBand="0" w:oddHBand="0" w:evenHBand="0" w:firstRowFirstColumn="0" w:firstRowLastColumn="0" w:lastRowFirstColumn="0" w:lastRowLastColumn="0"/>
              <w:rPr>
                <w:b w:val="0"/>
                <w:sz w:val="22"/>
                <w:szCs w:val="22"/>
              </w:rPr>
            </w:pPr>
            <w:r>
              <w:rPr>
                <w:b w:val="0"/>
                <w:sz w:val="22"/>
                <w:szCs w:val="22"/>
              </w:rPr>
              <w:t>FY2024 President’s Budget</w:t>
            </w:r>
          </w:p>
        </w:tc>
        <w:tc>
          <w:tcPr>
            <w:tcW w:w="1800" w:type="dxa"/>
            <w:vAlign w:val="center"/>
          </w:tcPr>
          <w:p w14:paraId="383C1749" w14:textId="718E3981" w:rsidR="008A57CE" w:rsidRPr="003E7F38" w:rsidRDefault="008A57CE" w:rsidP="0041437F">
            <w:pPr>
              <w:jc w:val="center"/>
              <w:cnfStyle w:val="100000000000" w:firstRow="1" w:lastRow="0" w:firstColumn="0" w:lastColumn="0" w:oddVBand="0" w:evenVBand="0" w:oddHBand="0" w:evenHBand="0" w:firstRowFirstColumn="0" w:firstRowLastColumn="0" w:lastRowFirstColumn="0" w:lastRowLastColumn="0"/>
              <w:rPr>
                <w:sz w:val="22"/>
                <w:szCs w:val="22"/>
              </w:rPr>
            </w:pPr>
            <w:r>
              <w:rPr>
                <w:b w:val="0"/>
                <w:sz w:val="22"/>
                <w:szCs w:val="22"/>
              </w:rPr>
              <w:t>FY2024</w:t>
            </w:r>
            <w:r w:rsidRPr="003E7F38">
              <w:rPr>
                <w:b w:val="0"/>
                <w:sz w:val="22"/>
                <w:szCs w:val="22"/>
              </w:rPr>
              <w:t xml:space="preserve"> Recommended</w:t>
            </w:r>
          </w:p>
        </w:tc>
      </w:tr>
      <w:tr w:rsidR="008A57CE" w:rsidRPr="003E7F38" w14:paraId="24A6061C" w14:textId="77777777" w:rsidTr="008A57CE">
        <w:trPr>
          <w:cnfStyle w:val="000000100000" w:firstRow="0" w:lastRow="0" w:firstColumn="0" w:lastColumn="0" w:oddVBand="0" w:evenVBand="0" w:oddHBand="1"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2749" w:type="dxa"/>
            <w:shd w:val="clear" w:color="auto" w:fill="FFFFFF" w:themeFill="background1"/>
            <w:vAlign w:val="center"/>
          </w:tcPr>
          <w:p w14:paraId="263A9F3C" w14:textId="7A674DD3" w:rsidR="008A57CE" w:rsidRPr="003E7F38" w:rsidRDefault="008A57CE" w:rsidP="0041437F">
            <w:pPr>
              <w:jc w:val="center"/>
              <w:rPr>
                <w:b w:val="0"/>
                <w:bCs w:val="0"/>
                <w:sz w:val="22"/>
                <w:szCs w:val="22"/>
              </w:rPr>
            </w:pPr>
            <w:r>
              <w:rPr>
                <w:b w:val="0"/>
                <w:bCs w:val="0"/>
                <w:sz w:val="22"/>
                <w:szCs w:val="22"/>
              </w:rPr>
              <w:t>National Estuarine Research Reserve System ORF</w:t>
            </w:r>
          </w:p>
        </w:tc>
        <w:tc>
          <w:tcPr>
            <w:tcW w:w="1298" w:type="dxa"/>
            <w:shd w:val="clear" w:color="auto" w:fill="FFFFFF" w:themeFill="background1"/>
            <w:vAlign w:val="center"/>
          </w:tcPr>
          <w:p w14:paraId="31FB9671" w14:textId="76AB073D" w:rsidR="008A57CE" w:rsidRPr="003E7F38" w:rsidRDefault="008A57CE" w:rsidP="0041437F">
            <w:pPr>
              <w:jc w:val="center"/>
              <w:cnfStyle w:val="000000100000" w:firstRow="0" w:lastRow="0" w:firstColumn="0" w:lastColumn="0" w:oddVBand="0" w:evenVBand="0" w:oddHBand="1" w:evenHBand="0" w:firstRowFirstColumn="0" w:firstRowLastColumn="0" w:lastRowFirstColumn="0" w:lastRowLastColumn="0"/>
              <w:rPr>
                <w:b/>
                <w:bCs/>
                <w:sz w:val="22"/>
                <w:szCs w:val="22"/>
              </w:rPr>
            </w:pPr>
            <w:r>
              <w:rPr>
                <w:b/>
                <w:sz w:val="22"/>
                <w:szCs w:val="22"/>
              </w:rPr>
              <w:t>$29,700</w:t>
            </w:r>
          </w:p>
        </w:tc>
        <w:tc>
          <w:tcPr>
            <w:tcW w:w="1233" w:type="dxa"/>
            <w:shd w:val="clear" w:color="auto" w:fill="FFFFFF" w:themeFill="background1"/>
            <w:vAlign w:val="center"/>
          </w:tcPr>
          <w:p w14:paraId="44C123FA" w14:textId="0404CA99" w:rsidR="008A57CE" w:rsidRPr="003E7F38" w:rsidRDefault="008A57CE" w:rsidP="003F2FDA">
            <w:pPr>
              <w:jc w:val="cente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TBD</w:t>
            </w:r>
          </w:p>
        </w:tc>
        <w:tc>
          <w:tcPr>
            <w:tcW w:w="1920" w:type="dxa"/>
            <w:shd w:val="clear" w:color="auto" w:fill="FFFFFF" w:themeFill="background1"/>
            <w:vAlign w:val="center"/>
          </w:tcPr>
          <w:p w14:paraId="3A41E43C" w14:textId="72D83B31" w:rsidR="008A57CE" w:rsidRDefault="008A57CE" w:rsidP="00AA1202">
            <w:pPr>
              <w:jc w:val="center"/>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TBD</w:t>
            </w:r>
          </w:p>
        </w:tc>
        <w:tc>
          <w:tcPr>
            <w:tcW w:w="1800" w:type="dxa"/>
            <w:shd w:val="clear" w:color="auto" w:fill="FFFFFF" w:themeFill="background1"/>
            <w:vAlign w:val="center"/>
          </w:tcPr>
          <w:p w14:paraId="408E0D6E" w14:textId="3D7A172A" w:rsidR="008A57CE" w:rsidRPr="003E7F38" w:rsidRDefault="008A57CE" w:rsidP="0041437F">
            <w:pPr>
              <w:jc w:val="center"/>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NERRA Request</w:t>
            </w:r>
          </w:p>
        </w:tc>
      </w:tr>
      <w:tr w:rsidR="008A57CE" w:rsidRPr="003E7F38" w14:paraId="3497F25D" w14:textId="77777777" w:rsidTr="008A57CE">
        <w:trPr>
          <w:trHeight w:val="321"/>
          <w:jc w:val="center"/>
        </w:trPr>
        <w:tc>
          <w:tcPr>
            <w:cnfStyle w:val="001000000000" w:firstRow="0" w:lastRow="0" w:firstColumn="1" w:lastColumn="0" w:oddVBand="0" w:evenVBand="0" w:oddHBand="0" w:evenHBand="0" w:firstRowFirstColumn="0" w:firstRowLastColumn="0" w:lastRowFirstColumn="0" w:lastRowLastColumn="0"/>
            <w:tcW w:w="2749" w:type="dxa"/>
            <w:shd w:val="clear" w:color="auto" w:fill="FFFFFF" w:themeFill="background1"/>
            <w:vAlign w:val="center"/>
          </w:tcPr>
          <w:p w14:paraId="3F57631F" w14:textId="4FA197E1" w:rsidR="008A57CE" w:rsidRDefault="008A57CE" w:rsidP="0041437F">
            <w:pPr>
              <w:jc w:val="center"/>
              <w:rPr>
                <w:b w:val="0"/>
                <w:bCs w:val="0"/>
                <w:sz w:val="22"/>
                <w:szCs w:val="22"/>
              </w:rPr>
            </w:pPr>
            <w:r>
              <w:rPr>
                <w:b w:val="0"/>
                <w:bCs w:val="0"/>
                <w:sz w:val="22"/>
                <w:szCs w:val="22"/>
              </w:rPr>
              <w:t>National Estuarine Research Reserve System PAC</w:t>
            </w:r>
          </w:p>
        </w:tc>
        <w:tc>
          <w:tcPr>
            <w:tcW w:w="1298" w:type="dxa"/>
            <w:shd w:val="clear" w:color="auto" w:fill="FFFFFF" w:themeFill="background1"/>
            <w:vAlign w:val="center"/>
          </w:tcPr>
          <w:p w14:paraId="16826A6A" w14:textId="19159492" w:rsidR="008A57CE" w:rsidRPr="003F2FDA" w:rsidRDefault="008A57CE" w:rsidP="0041437F">
            <w:pPr>
              <w:jc w:val="center"/>
              <w:cnfStyle w:val="000000000000" w:firstRow="0" w:lastRow="0" w:firstColumn="0" w:lastColumn="0" w:oddVBand="0" w:evenVBand="0" w:oddHBand="0" w:evenHBand="0" w:firstRowFirstColumn="0" w:firstRowLastColumn="0" w:lastRowFirstColumn="0" w:lastRowLastColumn="0"/>
              <w:rPr>
                <w:b/>
                <w:bCs/>
                <w:sz w:val="22"/>
                <w:szCs w:val="22"/>
              </w:rPr>
            </w:pPr>
            <w:r>
              <w:rPr>
                <w:b/>
                <w:bCs/>
                <w:sz w:val="22"/>
                <w:szCs w:val="22"/>
              </w:rPr>
              <w:t>$6,500</w:t>
            </w:r>
          </w:p>
        </w:tc>
        <w:tc>
          <w:tcPr>
            <w:tcW w:w="1233" w:type="dxa"/>
            <w:shd w:val="clear" w:color="auto" w:fill="FFFFFF" w:themeFill="background1"/>
            <w:vAlign w:val="center"/>
          </w:tcPr>
          <w:p w14:paraId="3FF1F258" w14:textId="1C8EF5E4" w:rsidR="008A57CE" w:rsidRDefault="008A57CE" w:rsidP="003F2FDA">
            <w:pPr>
              <w:jc w:val="cente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TBD</w:t>
            </w:r>
          </w:p>
        </w:tc>
        <w:tc>
          <w:tcPr>
            <w:tcW w:w="1920" w:type="dxa"/>
            <w:shd w:val="clear" w:color="auto" w:fill="FFFFFF" w:themeFill="background1"/>
            <w:vAlign w:val="center"/>
          </w:tcPr>
          <w:p w14:paraId="2C9BBA15" w14:textId="5B2D9C2F" w:rsidR="008A57CE" w:rsidRDefault="008A57CE" w:rsidP="00AA1202">
            <w:pPr>
              <w:jc w:val="center"/>
              <w:cnfStyle w:val="000000000000" w:firstRow="0" w:lastRow="0" w:firstColumn="0" w:lastColumn="0" w:oddVBand="0" w:evenVBand="0" w:oddHBand="0" w:evenHBand="0" w:firstRowFirstColumn="0" w:firstRowLastColumn="0" w:lastRowFirstColumn="0" w:lastRowLastColumn="0"/>
              <w:rPr>
                <w:b/>
                <w:bCs/>
                <w:sz w:val="22"/>
                <w:szCs w:val="22"/>
              </w:rPr>
            </w:pPr>
            <w:r>
              <w:rPr>
                <w:b/>
                <w:bCs/>
                <w:sz w:val="22"/>
                <w:szCs w:val="22"/>
              </w:rPr>
              <w:t>TBD</w:t>
            </w:r>
          </w:p>
        </w:tc>
        <w:tc>
          <w:tcPr>
            <w:tcW w:w="1800" w:type="dxa"/>
            <w:shd w:val="clear" w:color="auto" w:fill="FFFFFF" w:themeFill="background1"/>
            <w:vAlign w:val="center"/>
          </w:tcPr>
          <w:p w14:paraId="3FEAFA7A" w14:textId="6F2176D3" w:rsidR="008A57CE" w:rsidRDefault="008A57CE" w:rsidP="0041437F">
            <w:pPr>
              <w:jc w:val="center"/>
              <w:cnfStyle w:val="000000000000" w:firstRow="0" w:lastRow="0" w:firstColumn="0" w:lastColumn="0" w:oddVBand="0" w:evenVBand="0" w:oddHBand="0" w:evenHBand="0" w:firstRowFirstColumn="0" w:firstRowLastColumn="0" w:lastRowFirstColumn="0" w:lastRowLastColumn="0"/>
              <w:rPr>
                <w:b/>
                <w:bCs/>
                <w:sz w:val="22"/>
                <w:szCs w:val="22"/>
              </w:rPr>
            </w:pPr>
            <w:r>
              <w:rPr>
                <w:b/>
                <w:bCs/>
                <w:sz w:val="22"/>
                <w:szCs w:val="22"/>
              </w:rPr>
              <w:t>NERRA Request</w:t>
            </w:r>
          </w:p>
        </w:tc>
      </w:tr>
    </w:tbl>
    <w:p w14:paraId="10452F26" w14:textId="2865A4D3" w:rsidR="002A1760" w:rsidRPr="003601D7" w:rsidRDefault="003601D7" w:rsidP="003601D7">
      <w:pPr>
        <w:ind w:left="8040"/>
        <w:rPr>
          <w:i/>
          <w:sz w:val="18"/>
        </w:rPr>
      </w:pPr>
      <w:r>
        <w:rPr>
          <w:i/>
          <w:sz w:val="18"/>
        </w:rPr>
        <w:t>(</w:t>
      </w:r>
      <w:proofErr w:type="gramStart"/>
      <w:r>
        <w:rPr>
          <w:i/>
          <w:sz w:val="18"/>
        </w:rPr>
        <w:t>in</w:t>
      </w:r>
      <w:proofErr w:type="gramEnd"/>
      <w:r>
        <w:rPr>
          <w:i/>
          <w:spacing w:val="-1"/>
          <w:sz w:val="18"/>
        </w:rPr>
        <w:t xml:space="preserve"> </w:t>
      </w:r>
      <w:r>
        <w:rPr>
          <w:i/>
          <w:sz w:val="18"/>
        </w:rPr>
        <w:t>thousands)</w:t>
      </w:r>
    </w:p>
    <w:p w14:paraId="3B7879F1" w14:textId="77777777" w:rsidR="002A1760" w:rsidRPr="002A1760" w:rsidRDefault="002A1760" w:rsidP="002A1760">
      <w:pPr>
        <w:rPr>
          <w:sz w:val="22"/>
          <w:szCs w:val="22"/>
        </w:rPr>
      </w:pPr>
    </w:p>
    <w:p w14:paraId="36423B81" w14:textId="4FE7EA8B" w:rsidR="002A1760" w:rsidRDefault="003601D7" w:rsidP="002A1760">
      <w:pPr>
        <w:rPr>
          <w:bCs/>
          <w:sz w:val="22"/>
          <w:szCs w:val="22"/>
        </w:rPr>
      </w:pPr>
      <w:r>
        <w:rPr>
          <w:bCs/>
          <w:sz w:val="22"/>
          <w:szCs w:val="22"/>
        </w:rPr>
        <w:t>National Ocean Service – Operations, Research, and Facilities</w:t>
      </w:r>
    </w:p>
    <w:p w14:paraId="6D3D21D9" w14:textId="136DE7CF" w:rsidR="003601D7" w:rsidRDefault="003601D7" w:rsidP="002A1760">
      <w:pPr>
        <w:rPr>
          <w:b/>
          <w:sz w:val="22"/>
          <w:szCs w:val="22"/>
        </w:rPr>
      </w:pPr>
      <w:r>
        <w:rPr>
          <w:b/>
          <w:sz w:val="22"/>
          <w:szCs w:val="22"/>
        </w:rPr>
        <w:t>National Oceans and Coastal Security Fund</w:t>
      </w:r>
    </w:p>
    <w:p w14:paraId="5A017CB0" w14:textId="1F1A3C74" w:rsidR="003601D7" w:rsidRDefault="003601D7" w:rsidP="003601D7">
      <w:pPr>
        <w:spacing w:after="120"/>
        <w:rPr>
          <w:sz w:val="22"/>
          <w:szCs w:val="22"/>
        </w:rPr>
      </w:pPr>
      <w:r w:rsidRPr="003601D7">
        <w:rPr>
          <w:sz w:val="22"/>
          <w:szCs w:val="22"/>
        </w:rPr>
        <w:t>Support maintained funding for the National Oceans and Coastal Security Fund managed as the National</w:t>
      </w:r>
      <w:r w:rsidRPr="003601D7">
        <w:rPr>
          <w:spacing w:val="-52"/>
          <w:sz w:val="22"/>
          <w:szCs w:val="22"/>
        </w:rPr>
        <w:t xml:space="preserve"> </w:t>
      </w:r>
      <w:r w:rsidRPr="003601D7">
        <w:rPr>
          <w:sz w:val="22"/>
          <w:szCs w:val="22"/>
        </w:rPr>
        <w:t>Coastal Resilience Fund (NCRF) through a partnership between the National Fish and Wildlife</w:t>
      </w:r>
      <w:r w:rsidRPr="003601D7">
        <w:rPr>
          <w:spacing w:val="1"/>
          <w:sz w:val="22"/>
          <w:szCs w:val="22"/>
        </w:rPr>
        <w:t xml:space="preserve"> </w:t>
      </w:r>
      <w:r w:rsidRPr="003601D7">
        <w:rPr>
          <w:sz w:val="22"/>
          <w:szCs w:val="22"/>
        </w:rPr>
        <w:t>Foundation</w:t>
      </w:r>
      <w:r w:rsidRPr="003601D7">
        <w:rPr>
          <w:spacing w:val="-4"/>
          <w:sz w:val="22"/>
          <w:szCs w:val="22"/>
        </w:rPr>
        <w:t xml:space="preserve"> </w:t>
      </w:r>
      <w:r w:rsidRPr="003601D7">
        <w:rPr>
          <w:sz w:val="22"/>
          <w:szCs w:val="22"/>
        </w:rPr>
        <w:t>and NOAA.</w:t>
      </w:r>
    </w:p>
    <w:p w14:paraId="26F16F33" w14:textId="4807B25E" w:rsidR="003601D7" w:rsidRDefault="003601D7" w:rsidP="003601D7">
      <w:pPr>
        <w:spacing w:after="120"/>
        <w:rPr>
          <w:sz w:val="22"/>
          <w:szCs w:val="22"/>
        </w:rPr>
      </w:pPr>
      <w:r w:rsidRPr="003601D7">
        <w:rPr>
          <w:sz w:val="22"/>
          <w:szCs w:val="22"/>
        </w:rPr>
        <w:t>The NCRF provides grants to non-profit 501(c) organizations, state and territorial government agencies,</w:t>
      </w:r>
      <w:r w:rsidRPr="003601D7">
        <w:rPr>
          <w:spacing w:val="1"/>
          <w:sz w:val="22"/>
          <w:szCs w:val="22"/>
        </w:rPr>
        <w:t xml:space="preserve"> </w:t>
      </w:r>
      <w:r w:rsidRPr="003601D7">
        <w:rPr>
          <w:sz w:val="22"/>
          <w:szCs w:val="22"/>
        </w:rPr>
        <w:t>local governments, municipal governments, Tribal governments and organizations, educational</w:t>
      </w:r>
      <w:r w:rsidRPr="003601D7">
        <w:rPr>
          <w:spacing w:val="1"/>
          <w:sz w:val="22"/>
          <w:szCs w:val="22"/>
        </w:rPr>
        <w:t xml:space="preserve"> </w:t>
      </w:r>
      <w:r w:rsidRPr="003601D7">
        <w:rPr>
          <w:sz w:val="22"/>
          <w:szCs w:val="22"/>
        </w:rPr>
        <w:t>institutions, or commercial (for-profit) organizations for the purpose of investing in conservation projects</w:t>
      </w:r>
      <w:r w:rsidRPr="003601D7">
        <w:rPr>
          <w:spacing w:val="1"/>
          <w:sz w:val="22"/>
          <w:szCs w:val="22"/>
        </w:rPr>
        <w:t xml:space="preserve"> </w:t>
      </w:r>
      <w:r w:rsidRPr="003601D7">
        <w:rPr>
          <w:sz w:val="22"/>
          <w:szCs w:val="22"/>
        </w:rPr>
        <w:t>that restore or expand natural features such as coastal marshes and wetlands, dune and beach systems,</w:t>
      </w:r>
      <w:r w:rsidRPr="003601D7">
        <w:rPr>
          <w:spacing w:val="1"/>
          <w:sz w:val="22"/>
          <w:szCs w:val="22"/>
        </w:rPr>
        <w:t xml:space="preserve"> </w:t>
      </w:r>
      <w:r w:rsidRPr="003601D7">
        <w:rPr>
          <w:sz w:val="22"/>
          <w:szCs w:val="22"/>
        </w:rPr>
        <w:t>oyster and coral reefs, forests, coastal rivers and floodplains, and barrier islands that minimize the impacts</w:t>
      </w:r>
      <w:r w:rsidRPr="003601D7">
        <w:rPr>
          <w:spacing w:val="-52"/>
          <w:sz w:val="22"/>
          <w:szCs w:val="22"/>
        </w:rPr>
        <w:t xml:space="preserve"> </w:t>
      </w:r>
      <w:r w:rsidRPr="003601D7">
        <w:rPr>
          <w:sz w:val="22"/>
          <w:szCs w:val="22"/>
        </w:rPr>
        <w:t>of storms</w:t>
      </w:r>
      <w:r w:rsidRPr="003601D7">
        <w:rPr>
          <w:spacing w:val="-2"/>
          <w:sz w:val="22"/>
          <w:szCs w:val="22"/>
        </w:rPr>
        <w:t xml:space="preserve"> </w:t>
      </w:r>
      <w:r w:rsidRPr="003601D7">
        <w:rPr>
          <w:sz w:val="22"/>
          <w:szCs w:val="22"/>
        </w:rPr>
        <w:t>and other</w:t>
      </w:r>
      <w:r w:rsidRPr="003601D7">
        <w:rPr>
          <w:spacing w:val="1"/>
          <w:sz w:val="22"/>
          <w:szCs w:val="22"/>
        </w:rPr>
        <w:t xml:space="preserve"> </w:t>
      </w:r>
      <w:r w:rsidRPr="003601D7">
        <w:rPr>
          <w:sz w:val="22"/>
          <w:szCs w:val="22"/>
        </w:rPr>
        <w:t>naturally</w:t>
      </w:r>
      <w:r w:rsidRPr="003601D7">
        <w:rPr>
          <w:spacing w:val="-1"/>
          <w:sz w:val="22"/>
          <w:szCs w:val="22"/>
        </w:rPr>
        <w:t xml:space="preserve"> </w:t>
      </w:r>
      <w:r w:rsidRPr="003601D7">
        <w:rPr>
          <w:sz w:val="22"/>
          <w:szCs w:val="22"/>
        </w:rPr>
        <w:t>occurring events on</w:t>
      </w:r>
      <w:r w:rsidRPr="003601D7">
        <w:rPr>
          <w:spacing w:val="-3"/>
          <w:sz w:val="22"/>
          <w:szCs w:val="22"/>
        </w:rPr>
        <w:t xml:space="preserve"> </w:t>
      </w:r>
      <w:r w:rsidRPr="003601D7">
        <w:rPr>
          <w:sz w:val="22"/>
          <w:szCs w:val="22"/>
        </w:rPr>
        <w:t>nearby communities.</w:t>
      </w:r>
    </w:p>
    <w:p w14:paraId="6A529E68" w14:textId="3AC2F360" w:rsidR="003601D7" w:rsidRDefault="003601D7" w:rsidP="003601D7">
      <w:pPr>
        <w:spacing w:after="120"/>
        <w:rPr>
          <w:sz w:val="22"/>
          <w:szCs w:val="22"/>
        </w:rPr>
      </w:pPr>
      <w:r w:rsidRPr="003601D7">
        <w:rPr>
          <w:sz w:val="22"/>
          <w:szCs w:val="22"/>
        </w:rPr>
        <w:t>State and Territory CZM Programs utilize the competitive NCRF grant program to leverage their</w:t>
      </w:r>
      <w:r w:rsidRPr="003601D7">
        <w:rPr>
          <w:spacing w:val="-52"/>
          <w:sz w:val="22"/>
          <w:szCs w:val="22"/>
        </w:rPr>
        <w:t xml:space="preserve"> </w:t>
      </w:r>
      <w:r w:rsidRPr="003601D7">
        <w:rPr>
          <w:sz w:val="22"/>
          <w:szCs w:val="22"/>
        </w:rPr>
        <w:t>Programs’ coastal planning expertise and resources to execute State and Territory priority coastal</w:t>
      </w:r>
      <w:r w:rsidRPr="003601D7">
        <w:rPr>
          <w:spacing w:val="-52"/>
          <w:sz w:val="22"/>
          <w:szCs w:val="22"/>
        </w:rPr>
        <w:t xml:space="preserve"> </w:t>
      </w:r>
      <w:r w:rsidRPr="003601D7">
        <w:rPr>
          <w:sz w:val="22"/>
          <w:szCs w:val="22"/>
        </w:rPr>
        <w:t>resilience projects.</w:t>
      </w:r>
    </w:p>
    <w:tbl>
      <w:tblPr>
        <w:tblStyle w:val="PlainTable1"/>
        <w:tblW w:w="9069" w:type="dxa"/>
        <w:jc w:val="center"/>
        <w:tblLook w:val="04A0" w:firstRow="1" w:lastRow="0" w:firstColumn="1" w:lastColumn="0" w:noHBand="0" w:noVBand="1"/>
      </w:tblPr>
      <w:tblGrid>
        <w:gridCol w:w="2695"/>
        <w:gridCol w:w="1350"/>
        <w:gridCol w:w="1350"/>
        <w:gridCol w:w="1909"/>
        <w:gridCol w:w="1765"/>
      </w:tblGrid>
      <w:tr w:rsidR="008A57CE" w:rsidRPr="003E7F38" w14:paraId="422BF54C" w14:textId="77777777" w:rsidTr="008A57CE">
        <w:trPr>
          <w:cnfStyle w:val="100000000000" w:firstRow="1" w:lastRow="0" w:firstColumn="0" w:lastColumn="0" w:oddVBand="0" w:evenVBand="0" w:oddHBand="0" w:evenHBand="0" w:firstRowFirstColumn="0" w:firstRowLastColumn="0" w:lastRowFirstColumn="0" w:lastRowLastColumn="0"/>
          <w:trHeight w:val="638"/>
          <w:jc w:val="center"/>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5A1CAFCB" w14:textId="77777777" w:rsidR="008A57CE" w:rsidRPr="003E7F38" w:rsidRDefault="008A57CE" w:rsidP="0041437F">
            <w:pPr>
              <w:jc w:val="center"/>
              <w:rPr>
                <w:b w:val="0"/>
                <w:sz w:val="22"/>
                <w:szCs w:val="22"/>
              </w:rPr>
            </w:pPr>
          </w:p>
        </w:tc>
        <w:tc>
          <w:tcPr>
            <w:tcW w:w="1350" w:type="dxa"/>
            <w:vAlign w:val="center"/>
          </w:tcPr>
          <w:p w14:paraId="1990DD15" w14:textId="7F8C6358" w:rsidR="008A57CE" w:rsidRPr="003E7F38" w:rsidRDefault="008A57CE" w:rsidP="0041437F">
            <w:pPr>
              <w:jc w:val="center"/>
              <w:cnfStyle w:val="100000000000" w:firstRow="1" w:lastRow="0" w:firstColumn="0" w:lastColumn="0" w:oddVBand="0" w:evenVBand="0" w:oddHBand="0" w:evenHBand="0" w:firstRowFirstColumn="0" w:firstRowLastColumn="0" w:lastRowFirstColumn="0" w:lastRowLastColumn="0"/>
              <w:rPr>
                <w:b w:val="0"/>
                <w:sz w:val="22"/>
                <w:szCs w:val="22"/>
              </w:rPr>
            </w:pPr>
            <w:r>
              <w:rPr>
                <w:b w:val="0"/>
                <w:sz w:val="22"/>
                <w:szCs w:val="22"/>
              </w:rPr>
              <w:t>FY2022</w:t>
            </w:r>
            <w:r w:rsidRPr="003E7F38">
              <w:rPr>
                <w:b w:val="0"/>
                <w:sz w:val="22"/>
                <w:szCs w:val="22"/>
              </w:rPr>
              <w:t xml:space="preserve"> Enacted</w:t>
            </w:r>
          </w:p>
        </w:tc>
        <w:tc>
          <w:tcPr>
            <w:tcW w:w="1350" w:type="dxa"/>
            <w:vAlign w:val="center"/>
          </w:tcPr>
          <w:p w14:paraId="36E02A17" w14:textId="70824A33" w:rsidR="008A57CE" w:rsidRPr="003E7F38" w:rsidRDefault="008A57CE" w:rsidP="0041437F">
            <w:pPr>
              <w:jc w:val="center"/>
              <w:cnfStyle w:val="100000000000" w:firstRow="1" w:lastRow="0" w:firstColumn="0" w:lastColumn="0" w:oddVBand="0" w:evenVBand="0" w:oddHBand="0" w:evenHBand="0" w:firstRowFirstColumn="0" w:firstRowLastColumn="0" w:lastRowFirstColumn="0" w:lastRowLastColumn="0"/>
              <w:rPr>
                <w:b w:val="0"/>
                <w:sz w:val="22"/>
                <w:szCs w:val="22"/>
              </w:rPr>
            </w:pPr>
            <w:r>
              <w:rPr>
                <w:b w:val="0"/>
                <w:sz w:val="22"/>
                <w:szCs w:val="22"/>
              </w:rPr>
              <w:t>FY2023</w:t>
            </w:r>
            <w:r w:rsidRPr="003E7F38">
              <w:rPr>
                <w:b w:val="0"/>
                <w:sz w:val="22"/>
                <w:szCs w:val="22"/>
              </w:rPr>
              <w:t xml:space="preserve"> Enacted</w:t>
            </w:r>
          </w:p>
        </w:tc>
        <w:tc>
          <w:tcPr>
            <w:tcW w:w="1909" w:type="dxa"/>
            <w:vAlign w:val="center"/>
          </w:tcPr>
          <w:p w14:paraId="303F28B5" w14:textId="4DF0CB91" w:rsidR="008A57CE" w:rsidRPr="00AA1202" w:rsidRDefault="008A57CE" w:rsidP="00AA1202">
            <w:pPr>
              <w:jc w:val="center"/>
              <w:cnfStyle w:val="100000000000" w:firstRow="1" w:lastRow="0" w:firstColumn="0" w:lastColumn="0" w:oddVBand="0" w:evenVBand="0" w:oddHBand="0" w:evenHBand="0" w:firstRowFirstColumn="0" w:firstRowLastColumn="0" w:lastRowFirstColumn="0" w:lastRowLastColumn="0"/>
              <w:rPr>
                <w:b w:val="0"/>
                <w:sz w:val="22"/>
                <w:szCs w:val="22"/>
              </w:rPr>
            </w:pPr>
            <w:r>
              <w:rPr>
                <w:b w:val="0"/>
                <w:sz w:val="22"/>
                <w:szCs w:val="22"/>
              </w:rPr>
              <w:t>FY2024 President’s Budget</w:t>
            </w:r>
          </w:p>
        </w:tc>
        <w:tc>
          <w:tcPr>
            <w:tcW w:w="1765" w:type="dxa"/>
            <w:vAlign w:val="center"/>
          </w:tcPr>
          <w:p w14:paraId="50BB72B2" w14:textId="4275217C" w:rsidR="008A57CE" w:rsidRPr="003E7F38" w:rsidRDefault="008A57CE" w:rsidP="0041437F">
            <w:pPr>
              <w:jc w:val="center"/>
              <w:cnfStyle w:val="100000000000" w:firstRow="1" w:lastRow="0" w:firstColumn="0" w:lastColumn="0" w:oddVBand="0" w:evenVBand="0" w:oddHBand="0" w:evenHBand="0" w:firstRowFirstColumn="0" w:firstRowLastColumn="0" w:lastRowFirstColumn="0" w:lastRowLastColumn="0"/>
              <w:rPr>
                <w:sz w:val="22"/>
                <w:szCs w:val="22"/>
              </w:rPr>
            </w:pPr>
            <w:r>
              <w:rPr>
                <w:b w:val="0"/>
                <w:sz w:val="22"/>
                <w:szCs w:val="22"/>
              </w:rPr>
              <w:t>FY2024</w:t>
            </w:r>
            <w:r w:rsidRPr="003E7F38">
              <w:rPr>
                <w:b w:val="0"/>
                <w:sz w:val="22"/>
                <w:szCs w:val="22"/>
              </w:rPr>
              <w:t xml:space="preserve"> Recommended</w:t>
            </w:r>
          </w:p>
        </w:tc>
      </w:tr>
      <w:tr w:rsidR="008A57CE" w:rsidRPr="003E7F38" w14:paraId="59BB5EBA" w14:textId="77777777" w:rsidTr="008A57CE">
        <w:trPr>
          <w:cnfStyle w:val="000000100000" w:firstRow="0" w:lastRow="0" w:firstColumn="0" w:lastColumn="0" w:oddVBand="0" w:evenVBand="0" w:oddHBand="1"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2695" w:type="dxa"/>
            <w:shd w:val="clear" w:color="auto" w:fill="FFFFFF" w:themeFill="background1"/>
            <w:vAlign w:val="center"/>
          </w:tcPr>
          <w:p w14:paraId="2B6E4E43" w14:textId="5588B148" w:rsidR="008A57CE" w:rsidRPr="003E7F38" w:rsidRDefault="008A57CE" w:rsidP="0041437F">
            <w:pPr>
              <w:jc w:val="center"/>
              <w:rPr>
                <w:b w:val="0"/>
                <w:bCs w:val="0"/>
                <w:sz w:val="22"/>
                <w:szCs w:val="22"/>
              </w:rPr>
            </w:pPr>
            <w:r>
              <w:rPr>
                <w:b w:val="0"/>
                <w:bCs w:val="0"/>
                <w:sz w:val="22"/>
                <w:szCs w:val="22"/>
              </w:rPr>
              <w:t>National Oceans and Coastal Security Fund</w:t>
            </w:r>
          </w:p>
        </w:tc>
        <w:tc>
          <w:tcPr>
            <w:tcW w:w="1350" w:type="dxa"/>
            <w:shd w:val="clear" w:color="auto" w:fill="FFFFFF" w:themeFill="background1"/>
            <w:vAlign w:val="center"/>
          </w:tcPr>
          <w:p w14:paraId="41BD1829" w14:textId="1F03AF8D" w:rsidR="008A57CE" w:rsidRPr="003E7F38" w:rsidRDefault="008A57CE" w:rsidP="0041437F">
            <w:pPr>
              <w:jc w:val="center"/>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$34,0</w:t>
            </w:r>
            <w:r w:rsidRPr="003E7F38">
              <w:rPr>
                <w:b/>
                <w:bCs/>
                <w:sz w:val="22"/>
                <w:szCs w:val="22"/>
              </w:rPr>
              <w:t>00</w:t>
            </w:r>
          </w:p>
        </w:tc>
        <w:tc>
          <w:tcPr>
            <w:tcW w:w="1350" w:type="dxa"/>
            <w:shd w:val="clear" w:color="auto" w:fill="FFFFFF" w:themeFill="background1"/>
            <w:vAlign w:val="center"/>
          </w:tcPr>
          <w:p w14:paraId="64CD66A1" w14:textId="4F62ED5B" w:rsidR="008A57CE" w:rsidRPr="003E7F38" w:rsidRDefault="008A57CE" w:rsidP="0041437F">
            <w:pPr>
              <w:jc w:val="cente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TBD</w:t>
            </w:r>
          </w:p>
        </w:tc>
        <w:tc>
          <w:tcPr>
            <w:tcW w:w="1909" w:type="dxa"/>
            <w:shd w:val="clear" w:color="auto" w:fill="FFFFFF" w:themeFill="background1"/>
            <w:vAlign w:val="center"/>
          </w:tcPr>
          <w:p w14:paraId="3F7EA6C2" w14:textId="5909E611" w:rsidR="008A57CE" w:rsidRDefault="008A57CE" w:rsidP="00AA1202">
            <w:pPr>
              <w:jc w:val="center"/>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TBD</w:t>
            </w:r>
          </w:p>
        </w:tc>
        <w:tc>
          <w:tcPr>
            <w:tcW w:w="1765" w:type="dxa"/>
            <w:shd w:val="clear" w:color="auto" w:fill="FFFFFF" w:themeFill="background1"/>
            <w:vAlign w:val="center"/>
          </w:tcPr>
          <w:p w14:paraId="36E71272" w14:textId="70EEF0F0" w:rsidR="008A57CE" w:rsidRPr="003E7F38" w:rsidRDefault="008A57CE" w:rsidP="0041437F">
            <w:pPr>
              <w:jc w:val="center"/>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$34,000</w:t>
            </w:r>
          </w:p>
        </w:tc>
      </w:tr>
    </w:tbl>
    <w:p w14:paraId="5E7102D3" w14:textId="77777777" w:rsidR="003601D7" w:rsidRDefault="003601D7" w:rsidP="003601D7">
      <w:pPr>
        <w:ind w:left="8040"/>
        <w:rPr>
          <w:i/>
          <w:sz w:val="18"/>
        </w:rPr>
      </w:pPr>
      <w:r>
        <w:rPr>
          <w:i/>
          <w:sz w:val="18"/>
        </w:rPr>
        <w:t>(</w:t>
      </w:r>
      <w:proofErr w:type="gramStart"/>
      <w:r>
        <w:rPr>
          <w:i/>
          <w:sz w:val="18"/>
        </w:rPr>
        <w:t>in</w:t>
      </w:r>
      <w:proofErr w:type="gramEnd"/>
      <w:r>
        <w:rPr>
          <w:i/>
          <w:spacing w:val="-1"/>
          <w:sz w:val="18"/>
        </w:rPr>
        <w:t xml:space="preserve"> </w:t>
      </w:r>
      <w:r>
        <w:rPr>
          <w:i/>
          <w:sz w:val="18"/>
        </w:rPr>
        <w:t>thousands)</w:t>
      </w:r>
    </w:p>
    <w:p w14:paraId="63FF7447" w14:textId="30864021" w:rsidR="003601D7" w:rsidRDefault="003601D7" w:rsidP="003601D7">
      <w:pPr>
        <w:spacing w:after="120"/>
        <w:rPr>
          <w:sz w:val="22"/>
          <w:szCs w:val="22"/>
        </w:rPr>
      </w:pPr>
    </w:p>
    <w:p w14:paraId="295705E9" w14:textId="2D6B8622" w:rsidR="003601D7" w:rsidRDefault="003601D7" w:rsidP="003601D7">
      <w:pPr>
        <w:spacing w:after="120"/>
        <w:rPr>
          <w:sz w:val="22"/>
          <w:szCs w:val="22"/>
        </w:rPr>
      </w:pPr>
      <w:r>
        <w:rPr>
          <w:sz w:val="22"/>
          <w:szCs w:val="22"/>
        </w:rPr>
        <w:t>Support funding for the following partner programs which provide complementary efforts to the CZM Program:</w:t>
      </w:r>
    </w:p>
    <w:tbl>
      <w:tblPr>
        <w:tblStyle w:val="PlainTable1"/>
        <w:tblW w:w="9085" w:type="dxa"/>
        <w:jc w:val="center"/>
        <w:tblLayout w:type="fixed"/>
        <w:tblLook w:val="04A0" w:firstRow="1" w:lastRow="0" w:firstColumn="1" w:lastColumn="0" w:noHBand="0" w:noVBand="1"/>
      </w:tblPr>
      <w:tblGrid>
        <w:gridCol w:w="2065"/>
        <w:gridCol w:w="2160"/>
        <w:gridCol w:w="1800"/>
        <w:gridCol w:w="3060"/>
      </w:tblGrid>
      <w:tr w:rsidR="003601D7" w:rsidRPr="003E7F38" w14:paraId="30380199" w14:textId="77777777" w:rsidTr="003601D7">
        <w:trPr>
          <w:cnfStyle w:val="100000000000" w:firstRow="1" w:lastRow="0" w:firstColumn="0" w:lastColumn="0" w:oddVBand="0" w:evenVBand="0" w:oddHBand="0" w:evenHBand="0" w:firstRowFirstColumn="0" w:firstRowLastColumn="0" w:lastRowFirstColumn="0" w:lastRowLastColumn="0"/>
          <w:trHeight w:val="638"/>
          <w:jc w:val="center"/>
        </w:trPr>
        <w:tc>
          <w:tcPr>
            <w:cnfStyle w:val="001000000000" w:firstRow="0" w:lastRow="0" w:firstColumn="1" w:lastColumn="0" w:oddVBand="0" w:evenVBand="0" w:oddHBand="0" w:evenHBand="0" w:firstRowFirstColumn="0" w:firstRowLastColumn="0" w:lastRowFirstColumn="0" w:lastRowLastColumn="0"/>
            <w:tcW w:w="2065" w:type="dxa"/>
            <w:vAlign w:val="center"/>
          </w:tcPr>
          <w:p w14:paraId="1AB67BD1" w14:textId="558A2ECE" w:rsidR="003601D7" w:rsidRPr="003E7F38" w:rsidRDefault="003601D7" w:rsidP="0041437F">
            <w:pPr>
              <w:jc w:val="center"/>
              <w:rPr>
                <w:b w:val="0"/>
                <w:sz w:val="22"/>
                <w:szCs w:val="22"/>
              </w:rPr>
            </w:pPr>
            <w:commentRangeStart w:id="4"/>
            <w:r>
              <w:rPr>
                <w:b w:val="0"/>
                <w:sz w:val="22"/>
                <w:szCs w:val="22"/>
              </w:rPr>
              <w:t>Line Office</w:t>
            </w:r>
          </w:p>
        </w:tc>
        <w:tc>
          <w:tcPr>
            <w:tcW w:w="2160" w:type="dxa"/>
            <w:vAlign w:val="center"/>
          </w:tcPr>
          <w:p w14:paraId="65B8CAF4" w14:textId="59FD4722" w:rsidR="003601D7" w:rsidRPr="003E7F38" w:rsidRDefault="003601D7" w:rsidP="0041437F">
            <w:pPr>
              <w:jc w:val="center"/>
              <w:cnfStyle w:val="100000000000" w:firstRow="1" w:lastRow="0" w:firstColumn="0" w:lastColumn="0" w:oddVBand="0" w:evenVBand="0" w:oddHBand="0" w:evenHBand="0" w:firstRowFirstColumn="0" w:firstRowLastColumn="0" w:lastRowFirstColumn="0" w:lastRowLastColumn="0"/>
              <w:rPr>
                <w:b w:val="0"/>
                <w:sz w:val="22"/>
                <w:szCs w:val="22"/>
              </w:rPr>
            </w:pPr>
            <w:r>
              <w:rPr>
                <w:b w:val="0"/>
                <w:sz w:val="22"/>
                <w:szCs w:val="22"/>
              </w:rPr>
              <w:t>Program</w:t>
            </w:r>
          </w:p>
        </w:tc>
        <w:tc>
          <w:tcPr>
            <w:tcW w:w="1800" w:type="dxa"/>
            <w:vAlign w:val="center"/>
          </w:tcPr>
          <w:p w14:paraId="7D4EDE29" w14:textId="671CEC46" w:rsidR="003601D7" w:rsidRPr="003E7F38" w:rsidRDefault="003601D7" w:rsidP="0041437F">
            <w:pPr>
              <w:jc w:val="center"/>
              <w:cnfStyle w:val="100000000000" w:firstRow="1" w:lastRow="0" w:firstColumn="0" w:lastColumn="0" w:oddVBand="0" w:evenVBand="0" w:oddHBand="0" w:evenHBand="0" w:firstRowFirstColumn="0" w:firstRowLastColumn="0" w:lastRowFirstColumn="0" w:lastRowLastColumn="0"/>
              <w:rPr>
                <w:b w:val="0"/>
                <w:sz w:val="22"/>
                <w:szCs w:val="22"/>
              </w:rPr>
            </w:pPr>
            <w:r>
              <w:rPr>
                <w:b w:val="0"/>
                <w:sz w:val="22"/>
                <w:szCs w:val="22"/>
              </w:rPr>
              <w:t>FY2023 Recommendation</w:t>
            </w:r>
          </w:p>
        </w:tc>
        <w:tc>
          <w:tcPr>
            <w:tcW w:w="3060" w:type="dxa"/>
            <w:vAlign w:val="center"/>
          </w:tcPr>
          <w:p w14:paraId="55ADBDD5" w14:textId="4176F7A6" w:rsidR="003601D7" w:rsidRPr="003E7F38" w:rsidRDefault="003601D7" w:rsidP="0041437F">
            <w:pPr>
              <w:jc w:val="center"/>
              <w:cnfStyle w:val="100000000000" w:firstRow="1" w:lastRow="0" w:firstColumn="0" w:lastColumn="0" w:oddVBand="0" w:evenVBand="0" w:oddHBand="0" w:evenHBand="0" w:firstRowFirstColumn="0" w:firstRowLastColumn="0" w:lastRowFirstColumn="0" w:lastRowLastColumn="0"/>
              <w:rPr>
                <w:b w:val="0"/>
                <w:sz w:val="22"/>
                <w:szCs w:val="22"/>
              </w:rPr>
            </w:pPr>
            <w:r>
              <w:rPr>
                <w:b w:val="0"/>
                <w:sz w:val="22"/>
                <w:szCs w:val="22"/>
              </w:rPr>
              <w:t>Description</w:t>
            </w:r>
          </w:p>
        </w:tc>
      </w:tr>
      <w:tr w:rsidR="003601D7" w:rsidRPr="003E7F38" w14:paraId="544A0EC7" w14:textId="77777777" w:rsidTr="003601D7">
        <w:trPr>
          <w:cnfStyle w:val="000000100000" w:firstRow="0" w:lastRow="0" w:firstColumn="0" w:lastColumn="0" w:oddVBand="0" w:evenVBand="0" w:oddHBand="1"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2065" w:type="dxa"/>
            <w:shd w:val="clear" w:color="auto" w:fill="FFFFFF" w:themeFill="background1"/>
            <w:vAlign w:val="center"/>
          </w:tcPr>
          <w:p w14:paraId="6FA21AFA" w14:textId="3CB09DC1" w:rsidR="003601D7" w:rsidRPr="003E7F38" w:rsidRDefault="003601D7" w:rsidP="0041437F">
            <w:pPr>
              <w:jc w:val="center"/>
              <w:rPr>
                <w:b w:val="0"/>
                <w:bCs w:val="0"/>
                <w:sz w:val="22"/>
                <w:szCs w:val="22"/>
              </w:rPr>
            </w:pPr>
            <w:r>
              <w:rPr>
                <w:b w:val="0"/>
                <w:bCs w:val="0"/>
                <w:sz w:val="22"/>
                <w:szCs w:val="22"/>
              </w:rPr>
              <w:lastRenderedPageBreak/>
              <w:t>National Ocean Service</w:t>
            </w:r>
          </w:p>
        </w:tc>
        <w:tc>
          <w:tcPr>
            <w:tcW w:w="2160" w:type="dxa"/>
            <w:shd w:val="clear" w:color="auto" w:fill="FFFFFF" w:themeFill="background1"/>
            <w:vAlign w:val="center"/>
          </w:tcPr>
          <w:p w14:paraId="38F1E534" w14:textId="34203330" w:rsidR="003601D7" w:rsidRPr="003601D7" w:rsidRDefault="003601D7" w:rsidP="0041437F">
            <w:pPr>
              <w:jc w:val="center"/>
              <w:cnfStyle w:val="000000100000" w:firstRow="0" w:lastRow="0" w:firstColumn="0" w:lastColumn="0" w:oddVBand="0" w:evenVBand="0" w:oddHBand="1" w:evenHBand="0" w:firstRowFirstColumn="0" w:firstRowLastColumn="0" w:lastRowFirstColumn="0" w:lastRowLastColumn="0"/>
              <w:rPr>
                <w:bCs/>
                <w:sz w:val="22"/>
                <w:szCs w:val="22"/>
              </w:rPr>
            </w:pPr>
            <w:r>
              <w:rPr>
                <w:bCs/>
                <w:sz w:val="22"/>
                <w:szCs w:val="22"/>
              </w:rPr>
              <w:t>IOOS Regional Observations</w:t>
            </w:r>
          </w:p>
        </w:tc>
        <w:tc>
          <w:tcPr>
            <w:tcW w:w="1800" w:type="dxa"/>
            <w:shd w:val="clear" w:color="auto" w:fill="FFFFFF" w:themeFill="background1"/>
            <w:vAlign w:val="center"/>
          </w:tcPr>
          <w:p w14:paraId="32F2C373" w14:textId="2C59588B" w:rsidR="003601D7" w:rsidRPr="003E7F38" w:rsidRDefault="008A57CE" w:rsidP="0041437F">
            <w:pPr>
              <w:jc w:val="center"/>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IOOS Association Request</w:t>
            </w:r>
          </w:p>
        </w:tc>
        <w:tc>
          <w:tcPr>
            <w:tcW w:w="3060" w:type="dxa"/>
            <w:shd w:val="clear" w:color="auto" w:fill="FFFFFF" w:themeFill="background1"/>
            <w:vAlign w:val="center"/>
          </w:tcPr>
          <w:p w14:paraId="2640D82A" w14:textId="08A97138" w:rsidR="003601D7" w:rsidRPr="003601D7" w:rsidRDefault="003601D7" w:rsidP="0041437F">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IOOS Regional Associations provide ocean observations, data, and tools that inform coastal zone management efforts</w:t>
            </w:r>
          </w:p>
        </w:tc>
      </w:tr>
      <w:tr w:rsidR="003601D7" w:rsidRPr="003E7F38" w14:paraId="2E61D4FC" w14:textId="77777777" w:rsidTr="003601D7">
        <w:trPr>
          <w:trHeight w:val="321"/>
          <w:jc w:val="center"/>
        </w:trPr>
        <w:tc>
          <w:tcPr>
            <w:cnfStyle w:val="001000000000" w:firstRow="0" w:lastRow="0" w:firstColumn="1" w:lastColumn="0" w:oddVBand="0" w:evenVBand="0" w:oddHBand="0" w:evenHBand="0" w:firstRowFirstColumn="0" w:firstRowLastColumn="0" w:lastRowFirstColumn="0" w:lastRowLastColumn="0"/>
            <w:tcW w:w="2065" w:type="dxa"/>
            <w:shd w:val="clear" w:color="auto" w:fill="FFFFFF" w:themeFill="background1"/>
            <w:vAlign w:val="center"/>
          </w:tcPr>
          <w:p w14:paraId="3825C355" w14:textId="302A7FF3" w:rsidR="003601D7" w:rsidRDefault="003601D7" w:rsidP="0041437F">
            <w:pPr>
              <w:jc w:val="center"/>
              <w:rPr>
                <w:b w:val="0"/>
                <w:bCs w:val="0"/>
                <w:sz w:val="22"/>
                <w:szCs w:val="22"/>
              </w:rPr>
            </w:pPr>
            <w:r>
              <w:rPr>
                <w:b w:val="0"/>
                <w:bCs w:val="0"/>
                <w:sz w:val="22"/>
                <w:szCs w:val="22"/>
              </w:rPr>
              <w:t>National Ocean Service</w:t>
            </w:r>
          </w:p>
        </w:tc>
        <w:tc>
          <w:tcPr>
            <w:tcW w:w="2160" w:type="dxa"/>
            <w:shd w:val="clear" w:color="auto" w:fill="FFFFFF" w:themeFill="background1"/>
            <w:vAlign w:val="center"/>
          </w:tcPr>
          <w:p w14:paraId="1BC361F5" w14:textId="3CF705AA" w:rsidR="003601D7" w:rsidRPr="003601D7" w:rsidRDefault="003601D7" w:rsidP="0041437F">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Sanctuaries and Marine Protected Areas</w:t>
            </w:r>
          </w:p>
        </w:tc>
        <w:tc>
          <w:tcPr>
            <w:tcW w:w="1800" w:type="dxa"/>
            <w:shd w:val="clear" w:color="auto" w:fill="FFFFFF" w:themeFill="background1"/>
            <w:vAlign w:val="center"/>
          </w:tcPr>
          <w:p w14:paraId="3191B1D2" w14:textId="64D64C2D" w:rsidR="001741E9" w:rsidRDefault="008A57CE" w:rsidP="0041437F">
            <w:pPr>
              <w:jc w:val="center"/>
              <w:cnfStyle w:val="000000000000" w:firstRow="0" w:lastRow="0" w:firstColumn="0" w:lastColumn="0" w:oddVBand="0" w:evenVBand="0" w:oddHBand="0" w:evenHBand="0" w:firstRowFirstColumn="0" w:firstRowLastColumn="0" w:lastRowFirstColumn="0" w:lastRowLastColumn="0"/>
              <w:rPr>
                <w:b/>
                <w:bCs/>
                <w:sz w:val="22"/>
                <w:szCs w:val="22"/>
              </w:rPr>
            </w:pPr>
            <w:r>
              <w:rPr>
                <w:b/>
                <w:bCs/>
                <w:sz w:val="22"/>
                <w:szCs w:val="22"/>
              </w:rPr>
              <w:t>NMSF Request</w:t>
            </w:r>
          </w:p>
        </w:tc>
        <w:tc>
          <w:tcPr>
            <w:tcW w:w="3060" w:type="dxa"/>
            <w:shd w:val="clear" w:color="auto" w:fill="FFFFFF" w:themeFill="background1"/>
            <w:vAlign w:val="center"/>
          </w:tcPr>
          <w:p w14:paraId="3D5F9982" w14:textId="06108D74" w:rsidR="003601D7" w:rsidRPr="003601D7" w:rsidRDefault="003601D7" w:rsidP="003601D7">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Sanctuaries provide important place-based habitat and species conservation, preservation of maritime heritage, and public education on the value of our ocean, coasts, and Great Lakes</w:t>
            </w:r>
          </w:p>
        </w:tc>
      </w:tr>
      <w:tr w:rsidR="003601D7" w:rsidRPr="003E7F38" w14:paraId="01BD0834" w14:textId="77777777" w:rsidTr="003601D7">
        <w:trPr>
          <w:cnfStyle w:val="000000100000" w:firstRow="0" w:lastRow="0" w:firstColumn="0" w:lastColumn="0" w:oddVBand="0" w:evenVBand="0" w:oddHBand="1"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2065" w:type="dxa"/>
            <w:shd w:val="clear" w:color="auto" w:fill="FFFFFF" w:themeFill="background1"/>
            <w:vAlign w:val="center"/>
          </w:tcPr>
          <w:p w14:paraId="7F57AAE3" w14:textId="0D1AB2ED" w:rsidR="003601D7" w:rsidRDefault="003601D7" w:rsidP="0041437F">
            <w:pPr>
              <w:jc w:val="center"/>
              <w:rPr>
                <w:b w:val="0"/>
                <w:bCs w:val="0"/>
                <w:sz w:val="22"/>
                <w:szCs w:val="22"/>
              </w:rPr>
            </w:pPr>
            <w:r>
              <w:rPr>
                <w:b w:val="0"/>
                <w:bCs w:val="0"/>
                <w:sz w:val="22"/>
                <w:szCs w:val="22"/>
              </w:rPr>
              <w:t>National Ocean Service</w:t>
            </w:r>
          </w:p>
        </w:tc>
        <w:tc>
          <w:tcPr>
            <w:tcW w:w="2160" w:type="dxa"/>
            <w:shd w:val="clear" w:color="auto" w:fill="FFFFFF" w:themeFill="background1"/>
            <w:vAlign w:val="center"/>
          </w:tcPr>
          <w:p w14:paraId="6143D5F3" w14:textId="5A70FDC5" w:rsidR="003601D7" w:rsidRDefault="003601D7" w:rsidP="0041437F">
            <w:pPr>
              <w:jc w:val="center"/>
              <w:cnfStyle w:val="000000100000" w:firstRow="0" w:lastRow="0" w:firstColumn="0" w:lastColumn="0" w:oddVBand="0" w:evenVBand="0" w:oddHBand="1" w:evenHBand="0" w:firstRowFirstColumn="0" w:firstRowLastColumn="0" w:lastRowFirstColumn="0" w:lastRowLastColumn="0"/>
              <w:rPr>
                <w:bCs/>
                <w:sz w:val="22"/>
                <w:szCs w:val="22"/>
              </w:rPr>
            </w:pPr>
            <w:r>
              <w:rPr>
                <w:bCs/>
                <w:sz w:val="22"/>
                <w:szCs w:val="22"/>
              </w:rPr>
              <w:t>Coral Reef Program</w:t>
            </w:r>
          </w:p>
        </w:tc>
        <w:tc>
          <w:tcPr>
            <w:tcW w:w="1800" w:type="dxa"/>
            <w:shd w:val="clear" w:color="auto" w:fill="FFFFFF" w:themeFill="background1"/>
            <w:vAlign w:val="center"/>
          </w:tcPr>
          <w:p w14:paraId="0273C57D" w14:textId="0B14A701" w:rsidR="003601D7" w:rsidRDefault="00784C87" w:rsidP="0041437F">
            <w:pPr>
              <w:jc w:val="center"/>
              <w:cnfStyle w:val="000000100000" w:firstRow="0" w:lastRow="0" w:firstColumn="0" w:lastColumn="0" w:oddVBand="0" w:evenVBand="0" w:oddHBand="1" w:evenHBand="0" w:firstRowFirstColumn="0" w:firstRowLastColumn="0" w:lastRowFirstColumn="0" w:lastRowLastColumn="0"/>
              <w:rPr>
                <w:b/>
                <w:bCs/>
                <w:sz w:val="22"/>
                <w:szCs w:val="22"/>
              </w:rPr>
            </w:pPr>
            <w:commentRangeStart w:id="5"/>
            <w:r>
              <w:rPr>
                <w:b/>
                <w:bCs/>
                <w:sz w:val="22"/>
                <w:szCs w:val="22"/>
              </w:rPr>
              <w:t>FY24 PB</w:t>
            </w:r>
            <w:commentRangeEnd w:id="5"/>
            <w:r>
              <w:rPr>
                <w:rStyle w:val="CommentReference"/>
              </w:rPr>
              <w:commentReference w:id="5"/>
            </w:r>
          </w:p>
        </w:tc>
        <w:tc>
          <w:tcPr>
            <w:tcW w:w="3060" w:type="dxa"/>
            <w:shd w:val="clear" w:color="auto" w:fill="FFFFFF" w:themeFill="background1"/>
            <w:vAlign w:val="center"/>
          </w:tcPr>
          <w:p w14:paraId="2E6C09B4" w14:textId="42CB9E01" w:rsidR="003601D7" w:rsidRPr="003601D7" w:rsidRDefault="003601D7" w:rsidP="0041437F">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The Coral Reef Conservation Program provides research, technical, and financial assistance to the States and Territories to help them protect and restore their reefs</w:t>
            </w:r>
          </w:p>
        </w:tc>
      </w:tr>
      <w:tr w:rsidR="003601D7" w:rsidRPr="003E7F38" w14:paraId="70D5CB67" w14:textId="77777777" w:rsidTr="003601D7">
        <w:trPr>
          <w:trHeight w:val="321"/>
          <w:jc w:val="center"/>
        </w:trPr>
        <w:tc>
          <w:tcPr>
            <w:cnfStyle w:val="001000000000" w:firstRow="0" w:lastRow="0" w:firstColumn="1" w:lastColumn="0" w:oddVBand="0" w:evenVBand="0" w:oddHBand="0" w:evenHBand="0" w:firstRowFirstColumn="0" w:firstRowLastColumn="0" w:lastRowFirstColumn="0" w:lastRowLastColumn="0"/>
            <w:tcW w:w="2065" w:type="dxa"/>
            <w:shd w:val="clear" w:color="auto" w:fill="FFFFFF" w:themeFill="background1"/>
            <w:vAlign w:val="center"/>
          </w:tcPr>
          <w:p w14:paraId="5EB319FB" w14:textId="37706CB5" w:rsidR="003601D7" w:rsidRDefault="003601D7" w:rsidP="0041437F">
            <w:pPr>
              <w:jc w:val="center"/>
              <w:rPr>
                <w:b w:val="0"/>
                <w:bCs w:val="0"/>
                <w:sz w:val="22"/>
                <w:szCs w:val="22"/>
              </w:rPr>
            </w:pPr>
            <w:r>
              <w:rPr>
                <w:b w:val="0"/>
                <w:bCs w:val="0"/>
                <w:sz w:val="22"/>
                <w:szCs w:val="22"/>
              </w:rPr>
              <w:t>Oceanic and Atmospheric Research</w:t>
            </w:r>
          </w:p>
        </w:tc>
        <w:tc>
          <w:tcPr>
            <w:tcW w:w="2160" w:type="dxa"/>
            <w:shd w:val="clear" w:color="auto" w:fill="FFFFFF" w:themeFill="background1"/>
            <w:vAlign w:val="center"/>
          </w:tcPr>
          <w:p w14:paraId="17F89936" w14:textId="628CE39F" w:rsidR="003601D7" w:rsidRDefault="003601D7" w:rsidP="0041437F">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National Sea Grant College Program</w:t>
            </w:r>
          </w:p>
        </w:tc>
        <w:tc>
          <w:tcPr>
            <w:tcW w:w="1800" w:type="dxa"/>
            <w:shd w:val="clear" w:color="auto" w:fill="FFFFFF" w:themeFill="background1"/>
            <w:vAlign w:val="center"/>
          </w:tcPr>
          <w:p w14:paraId="371A7D17" w14:textId="651D0BE2" w:rsidR="003601D7" w:rsidRDefault="008A57CE" w:rsidP="0041437F">
            <w:pPr>
              <w:jc w:val="center"/>
              <w:cnfStyle w:val="000000000000" w:firstRow="0" w:lastRow="0" w:firstColumn="0" w:lastColumn="0" w:oddVBand="0" w:evenVBand="0" w:oddHBand="0" w:evenHBand="0" w:firstRowFirstColumn="0" w:firstRowLastColumn="0" w:lastRowFirstColumn="0" w:lastRowLastColumn="0"/>
              <w:rPr>
                <w:b/>
                <w:bCs/>
                <w:sz w:val="22"/>
                <w:szCs w:val="22"/>
              </w:rPr>
            </w:pPr>
            <w:r>
              <w:rPr>
                <w:b/>
                <w:bCs/>
                <w:sz w:val="22"/>
                <w:szCs w:val="22"/>
              </w:rPr>
              <w:t>Sea Grant Association Request</w:t>
            </w:r>
          </w:p>
        </w:tc>
        <w:tc>
          <w:tcPr>
            <w:tcW w:w="3060" w:type="dxa"/>
            <w:shd w:val="clear" w:color="auto" w:fill="FFFFFF" w:themeFill="background1"/>
            <w:vAlign w:val="center"/>
          </w:tcPr>
          <w:p w14:paraId="0E3DB858" w14:textId="300151F1" w:rsidR="003601D7" w:rsidRPr="003601D7" w:rsidRDefault="003601D7" w:rsidP="0041437F">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The State and Territory Sea Grant Programs provide valuable research and public communication and facilitation which support effective coastal zone management</w:t>
            </w:r>
            <w:commentRangeEnd w:id="4"/>
            <w:r w:rsidR="008A57CE">
              <w:rPr>
                <w:rStyle w:val="CommentReference"/>
              </w:rPr>
              <w:commentReference w:id="4"/>
            </w:r>
          </w:p>
        </w:tc>
      </w:tr>
    </w:tbl>
    <w:p w14:paraId="2DDA060E" w14:textId="77777777" w:rsidR="003601D7" w:rsidRDefault="003601D7" w:rsidP="003601D7">
      <w:pPr>
        <w:ind w:left="8040"/>
        <w:rPr>
          <w:i/>
          <w:sz w:val="18"/>
        </w:rPr>
      </w:pPr>
      <w:r>
        <w:rPr>
          <w:i/>
          <w:sz w:val="18"/>
        </w:rPr>
        <w:t>(</w:t>
      </w:r>
      <w:proofErr w:type="gramStart"/>
      <w:r>
        <w:rPr>
          <w:i/>
          <w:sz w:val="18"/>
        </w:rPr>
        <w:t>in</w:t>
      </w:r>
      <w:proofErr w:type="gramEnd"/>
      <w:r>
        <w:rPr>
          <w:i/>
          <w:spacing w:val="-1"/>
          <w:sz w:val="18"/>
        </w:rPr>
        <w:t xml:space="preserve"> </w:t>
      </w:r>
      <w:r>
        <w:rPr>
          <w:i/>
          <w:sz w:val="18"/>
        </w:rPr>
        <w:t>thousands)</w:t>
      </w:r>
    </w:p>
    <w:p w14:paraId="0630D70B" w14:textId="31610075" w:rsidR="003601D7" w:rsidRDefault="003601D7" w:rsidP="003601D7">
      <w:pPr>
        <w:spacing w:after="120"/>
        <w:rPr>
          <w:sz w:val="22"/>
          <w:szCs w:val="22"/>
        </w:rPr>
      </w:pPr>
      <w:r>
        <w:rPr>
          <w:sz w:val="22"/>
          <w:szCs w:val="22"/>
        </w:rPr>
        <w:br w:type="page"/>
      </w:r>
    </w:p>
    <w:p w14:paraId="5AAD5212" w14:textId="3FB30FCC" w:rsidR="003601D7" w:rsidRPr="00417A8E" w:rsidRDefault="003601D7" w:rsidP="003601D7">
      <w:pPr>
        <w:jc w:val="center"/>
        <w:rPr>
          <w:b/>
          <w:bCs/>
          <w:sz w:val="28"/>
          <w:szCs w:val="28"/>
        </w:rPr>
      </w:pPr>
      <w:r>
        <w:rPr>
          <w:noProof/>
          <w:sz w:val="22"/>
          <w:szCs w:val="22"/>
        </w:rPr>
        <w:lastRenderedPageBreak/>
        <w:drawing>
          <wp:anchor distT="0" distB="0" distL="114300" distR="114300" simplePos="0" relativeHeight="251670528" behindDoc="0" locked="0" layoutInCell="1" allowOverlap="1" wp14:anchorId="64F2973C" wp14:editId="49A0CF7C">
            <wp:simplePos x="0" y="0"/>
            <wp:positionH relativeFrom="column">
              <wp:posOffset>4972050</wp:posOffset>
            </wp:positionH>
            <wp:positionV relativeFrom="paragraph">
              <wp:posOffset>-447675</wp:posOffset>
            </wp:positionV>
            <wp:extent cx="1419225" cy="874400"/>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O Logo Color Text LargeForPri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9225" cy="874400"/>
                    </a:xfrm>
                    <a:prstGeom prst="rect">
                      <a:avLst/>
                    </a:prstGeom>
                  </pic:spPr>
                </pic:pic>
              </a:graphicData>
            </a:graphic>
          </wp:anchor>
        </w:drawing>
      </w:r>
      <w:r w:rsidR="00A3690B">
        <w:rPr>
          <w:b/>
          <w:bCs/>
        </w:rPr>
        <w:t>CSO FY 2024</w:t>
      </w:r>
      <w:bookmarkStart w:id="6" w:name="_GoBack"/>
      <w:bookmarkEnd w:id="6"/>
      <w:r w:rsidRPr="003E7F38">
        <w:rPr>
          <w:b/>
          <w:bCs/>
        </w:rPr>
        <w:t xml:space="preserve"> Programmatic Request</w:t>
      </w:r>
    </w:p>
    <w:p w14:paraId="11FF41DA" w14:textId="00267C82" w:rsidR="003601D7" w:rsidRDefault="003601D7" w:rsidP="003601D7">
      <w:pPr>
        <w:jc w:val="center"/>
        <w:rPr>
          <w:b/>
          <w:bCs/>
          <w:sz w:val="22"/>
          <w:szCs w:val="22"/>
        </w:rPr>
      </w:pPr>
      <w:r>
        <w:rPr>
          <w:b/>
          <w:sz w:val="22"/>
          <w:szCs w:val="22"/>
        </w:rPr>
        <w:t>Other Committee Requests</w:t>
      </w:r>
    </w:p>
    <w:p w14:paraId="088DF78E" w14:textId="77777777" w:rsidR="003601D7" w:rsidRDefault="003601D7" w:rsidP="003601D7">
      <w:pPr>
        <w:rPr>
          <w:b/>
          <w:bCs/>
          <w:sz w:val="22"/>
          <w:szCs w:val="22"/>
        </w:rPr>
      </w:pPr>
    </w:p>
    <w:p w14:paraId="47CD745F" w14:textId="5A471A5F" w:rsidR="003601D7" w:rsidRPr="00763B16" w:rsidRDefault="003601D7" w:rsidP="003601D7">
      <w:pPr>
        <w:rPr>
          <w:b/>
          <w:bCs/>
          <w:szCs w:val="22"/>
        </w:rPr>
      </w:pPr>
      <w:r w:rsidRPr="00763B16">
        <w:rPr>
          <w:b/>
          <w:bCs/>
          <w:szCs w:val="22"/>
        </w:rPr>
        <w:t>Subcommittee on Energy and Water Development</w:t>
      </w:r>
    </w:p>
    <w:p w14:paraId="74CB9948" w14:textId="2984A4D8" w:rsidR="003601D7" w:rsidRDefault="003601D7" w:rsidP="003601D7">
      <w:pPr>
        <w:rPr>
          <w:bCs/>
          <w:sz w:val="22"/>
          <w:szCs w:val="22"/>
        </w:rPr>
      </w:pPr>
      <w:r>
        <w:rPr>
          <w:bCs/>
          <w:sz w:val="22"/>
          <w:szCs w:val="22"/>
        </w:rPr>
        <w:t>United States Army Corps of Engineers (USACE)</w:t>
      </w:r>
    </w:p>
    <w:p w14:paraId="60B4CD5B" w14:textId="5ACB4E6A" w:rsidR="003601D7" w:rsidRPr="003601D7" w:rsidRDefault="003601D7" w:rsidP="003601D7">
      <w:pPr>
        <w:rPr>
          <w:bCs/>
          <w:sz w:val="22"/>
          <w:szCs w:val="22"/>
        </w:rPr>
      </w:pPr>
      <w:r>
        <w:rPr>
          <w:bCs/>
          <w:sz w:val="22"/>
          <w:szCs w:val="22"/>
        </w:rPr>
        <w:t>Construction</w:t>
      </w:r>
    </w:p>
    <w:p w14:paraId="505062EF" w14:textId="50E6F447" w:rsidR="003601D7" w:rsidRDefault="003601D7" w:rsidP="003601D7">
      <w:pPr>
        <w:rPr>
          <w:b/>
          <w:bCs/>
          <w:sz w:val="22"/>
          <w:szCs w:val="22"/>
        </w:rPr>
      </w:pPr>
      <w:r>
        <w:rPr>
          <w:b/>
          <w:bCs/>
          <w:sz w:val="22"/>
          <w:szCs w:val="22"/>
        </w:rPr>
        <w:t xml:space="preserve">Beneficial Use of Dredge Material Pilot Program </w:t>
      </w:r>
    </w:p>
    <w:p w14:paraId="36F04ACF" w14:textId="4C133FC0" w:rsidR="003601D7" w:rsidRPr="003601D7" w:rsidRDefault="003601D7" w:rsidP="003601D7">
      <w:pPr>
        <w:rPr>
          <w:bCs/>
          <w:sz w:val="22"/>
          <w:szCs w:val="22"/>
        </w:rPr>
      </w:pPr>
      <w:r w:rsidRPr="003601D7">
        <w:rPr>
          <w:bCs/>
          <w:sz w:val="22"/>
          <w:szCs w:val="22"/>
        </w:rPr>
        <w:t xml:space="preserve">Support increased </w:t>
      </w:r>
      <w:r w:rsidRPr="003601D7">
        <w:rPr>
          <w:sz w:val="22"/>
          <w:szCs w:val="22"/>
        </w:rPr>
        <w:t>funding for the Beneficial Use of Dredge Material (BUDM) Pilot Program. USACE’s</w:t>
      </w:r>
      <w:r w:rsidRPr="003601D7">
        <w:rPr>
          <w:spacing w:val="-52"/>
          <w:sz w:val="22"/>
          <w:szCs w:val="22"/>
        </w:rPr>
        <w:t xml:space="preserve"> </w:t>
      </w:r>
      <w:r w:rsidRPr="003601D7">
        <w:rPr>
          <w:sz w:val="22"/>
          <w:szCs w:val="22"/>
        </w:rPr>
        <w:t>ability to implement projects which demonstrate effective beneficial use of dredge material (BUDM)</w:t>
      </w:r>
      <w:r w:rsidRPr="003601D7">
        <w:rPr>
          <w:spacing w:val="1"/>
          <w:sz w:val="22"/>
          <w:szCs w:val="22"/>
        </w:rPr>
        <w:t xml:space="preserve"> </w:t>
      </w:r>
      <w:r w:rsidRPr="003601D7">
        <w:rPr>
          <w:sz w:val="22"/>
          <w:szCs w:val="22"/>
        </w:rPr>
        <w:t>while informing best management practices for future BUDM projects. CZM Programs work directly</w:t>
      </w:r>
      <w:r w:rsidRPr="003601D7">
        <w:rPr>
          <w:spacing w:val="1"/>
          <w:sz w:val="22"/>
          <w:szCs w:val="22"/>
        </w:rPr>
        <w:t xml:space="preserve"> </w:t>
      </w:r>
      <w:r w:rsidRPr="003601D7">
        <w:rPr>
          <w:sz w:val="22"/>
          <w:szCs w:val="22"/>
        </w:rPr>
        <w:t>with USACE to design and implement these projects to ensure BUDM projects are advancing State and</w:t>
      </w:r>
      <w:r w:rsidRPr="003601D7">
        <w:rPr>
          <w:spacing w:val="1"/>
          <w:sz w:val="22"/>
          <w:szCs w:val="22"/>
        </w:rPr>
        <w:t xml:space="preserve"> </w:t>
      </w:r>
      <w:r w:rsidRPr="003601D7">
        <w:rPr>
          <w:sz w:val="22"/>
          <w:szCs w:val="22"/>
        </w:rPr>
        <w:t>Territory</w:t>
      </w:r>
      <w:r w:rsidRPr="003601D7">
        <w:rPr>
          <w:spacing w:val="-1"/>
          <w:sz w:val="22"/>
          <w:szCs w:val="22"/>
        </w:rPr>
        <w:t xml:space="preserve"> </w:t>
      </w:r>
      <w:r w:rsidRPr="003601D7">
        <w:rPr>
          <w:sz w:val="22"/>
          <w:szCs w:val="22"/>
        </w:rPr>
        <w:t>CZM</w:t>
      </w:r>
      <w:r>
        <w:rPr>
          <w:sz w:val="22"/>
          <w:szCs w:val="22"/>
        </w:rPr>
        <w:t xml:space="preserve"> objectives.</w:t>
      </w:r>
    </w:p>
    <w:p w14:paraId="3B72B4D3" w14:textId="77777777" w:rsidR="003601D7" w:rsidRDefault="003601D7" w:rsidP="003601D7">
      <w:pPr>
        <w:tabs>
          <w:tab w:val="left" w:pos="1836"/>
        </w:tabs>
        <w:rPr>
          <w:sz w:val="22"/>
          <w:szCs w:val="22"/>
        </w:rPr>
      </w:pPr>
    </w:p>
    <w:tbl>
      <w:tblPr>
        <w:tblStyle w:val="PlainTable1"/>
        <w:tblW w:w="9350" w:type="dxa"/>
        <w:jc w:val="center"/>
        <w:tblLook w:val="04A0" w:firstRow="1" w:lastRow="0" w:firstColumn="1" w:lastColumn="0" w:noHBand="0" w:noVBand="1"/>
      </w:tblPr>
      <w:tblGrid>
        <w:gridCol w:w="2307"/>
        <w:gridCol w:w="1296"/>
        <w:gridCol w:w="1369"/>
        <w:gridCol w:w="1231"/>
        <w:gridCol w:w="1385"/>
        <w:gridCol w:w="1762"/>
      </w:tblGrid>
      <w:tr w:rsidR="00AA1202" w:rsidRPr="003E7F38" w14:paraId="1ADBA90C" w14:textId="77777777" w:rsidTr="00AA1202">
        <w:trPr>
          <w:cnfStyle w:val="100000000000" w:firstRow="1" w:lastRow="0" w:firstColumn="0" w:lastColumn="0" w:oddVBand="0" w:evenVBand="0" w:oddHBand="0" w:evenHBand="0" w:firstRowFirstColumn="0" w:firstRowLastColumn="0" w:lastRowFirstColumn="0" w:lastRowLastColumn="0"/>
          <w:trHeight w:val="638"/>
          <w:jc w:val="center"/>
        </w:trPr>
        <w:tc>
          <w:tcPr>
            <w:cnfStyle w:val="001000000000" w:firstRow="0" w:lastRow="0" w:firstColumn="1" w:lastColumn="0" w:oddVBand="0" w:evenVBand="0" w:oddHBand="0" w:evenHBand="0" w:firstRowFirstColumn="0" w:firstRowLastColumn="0" w:lastRowFirstColumn="0" w:lastRowLastColumn="0"/>
            <w:tcW w:w="2307" w:type="dxa"/>
            <w:vAlign w:val="center"/>
          </w:tcPr>
          <w:p w14:paraId="3A8FE363" w14:textId="77777777" w:rsidR="00AA1202" w:rsidRPr="003E7F38" w:rsidRDefault="00AA1202" w:rsidP="0041437F">
            <w:pPr>
              <w:jc w:val="center"/>
              <w:rPr>
                <w:b w:val="0"/>
                <w:sz w:val="22"/>
                <w:szCs w:val="22"/>
              </w:rPr>
            </w:pPr>
          </w:p>
        </w:tc>
        <w:tc>
          <w:tcPr>
            <w:tcW w:w="1296" w:type="dxa"/>
            <w:vAlign w:val="center"/>
          </w:tcPr>
          <w:p w14:paraId="3D13138C" w14:textId="77777777" w:rsidR="00AA1202" w:rsidRPr="003E7F38" w:rsidRDefault="00AA1202" w:rsidP="0041437F">
            <w:pPr>
              <w:jc w:val="center"/>
              <w:cnfStyle w:val="100000000000" w:firstRow="1" w:lastRow="0" w:firstColumn="0" w:lastColumn="0" w:oddVBand="0" w:evenVBand="0" w:oddHBand="0" w:evenHBand="0" w:firstRowFirstColumn="0" w:firstRowLastColumn="0" w:lastRowFirstColumn="0" w:lastRowLastColumn="0"/>
              <w:rPr>
                <w:b w:val="0"/>
                <w:sz w:val="22"/>
                <w:szCs w:val="22"/>
              </w:rPr>
            </w:pPr>
            <w:r>
              <w:rPr>
                <w:b w:val="0"/>
                <w:sz w:val="22"/>
                <w:szCs w:val="22"/>
              </w:rPr>
              <w:t>FY2021</w:t>
            </w:r>
            <w:r w:rsidRPr="003E7F38">
              <w:rPr>
                <w:b w:val="0"/>
                <w:sz w:val="22"/>
                <w:szCs w:val="22"/>
              </w:rPr>
              <w:t xml:space="preserve"> Enacted</w:t>
            </w:r>
          </w:p>
        </w:tc>
        <w:tc>
          <w:tcPr>
            <w:tcW w:w="1369" w:type="dxa"/>
            <w:vAlign w:val="center"/>
          </w:tcPr>
          <w:p w14:paraId="1FE1BFBF" w14:textId="27818EA2" w:rsidR="00AA1202" w:rsidRPr="003E7F38" w:rsidRDefault="00AA1202" w:rsidP="00D615C2">
            <w:pPr>
              <w:jc w:val="center"/>
              <w:cnfStyle w:val="100000000000" w:firstRow="1" w:lastRow="0" w:firstColumn="0" w:lastColumn="0" w:oddVBand="0" w:evenVBand="0" w:oddHBand="0" w:evenHBand="0" w:firstRowFirstColumn="0" w:firstRowLastColumn="0" w:lastRowFirstColumn="0" w:lastRowLastColumn="0"/>
              <w:rPr>
                <w:b w:val="0"/>
                <w:sz w:val="22"/>
                <w:szCs w:val="22"/>
              </w:rPr>
            </w:pPr>
            <w:r>
              <w:rPr>
                <w:b w:val="0"/>
                <w:sz w:val="22"/>
                <w:szCs w:val="22"/>
              </w:rPr>
              <w:t>FY2022</w:t>
            </w:r>
            <w:r w:rsidRPr="003E7F38">
              <w:rPr>
                <w:b w:val="0"/>
                <w:sz w:val="22"/>
                <w:szCs w:val="22"/>
              </w:rPr>
              <w:t xml:space="preserve"> </w:t>
            </w:r>
            <w:r w:rsidR="00D615C2">
              <w:rPr>
                <w:b w:val="0"/>
                <w:sz w:val="22"/>
                <w:szCs w:val="22"/>
              </w:rPr>
              <w:t>Enacted</w:t>
            </w:r>
            <w:r w:rsidRPr="003E7F38">
              <w:rPr>
                <w:b w:val="0"/>
                <w:sz w:val="22"/>
                <w:szCs w:val="22"/>
              </w:rPr>
              <w:t xml:space="preserve"> </w:t>
            </w:r>
          </w:p>
        </w:tc>
        <w:tc>
          <w:tcPr>
            <w:tcW w:w="1231" w:type="dxa"/>
            <w:vAlign w:val="center"/>
          </w:tcPr>
          <w:p w14:paraId="3285CCB7" w14:textId="18B2D3CA" w:rsidR="00AA1202" w:rsidRPr="003E7F38" w:rsidRDefault="00AA1202" w:rsidP="0041437F">
            <w:pPr>
              <w:jc w:val="center"/>
              <w:cnfStyle w:val="100000000000" w:firstRow="1" w:lastRow="0" w:firstColumn="0" w:lastColumn="0" w:oddVBand="0" w:evenVBand="0" w:oddHBand="0" w:evenHBand="0" w:firstRowFirstColumn="0" w:firstRowLastColumn="0" w:lastRowFirstColumn="0" w:lastRowLastColumn="0"/>
              <w:rPr>
                <w:b w:val="0"/>
                <w:sz w:val="22"/>
                <w:szCs w:val="22"/>
              </w:rPr>
            </w:pPr>
            <w:r>
              <w:rPr>
                <w:b w:val="0"/>
                <w:sz w:val="22"/>
                <w:szCs w:val="22"/>
              </w:rPr>
              <w:t>F</w:t>
            </w:r>
            <w:r w:rsidR="00D615C2">
              <w:rPr>
                <w:b w:val="0"/>
                <w:sz w:val="22"/>
                <w:szCs w:val="22"/>
              </w:rPr>
              <w:t>Y2023</w:t>
            </w:r>
            <w:r w:rsidRPr="003E7F38">
              <w:rPr>
                <w:b w:val="0"/>
                <w:sz w:val="22"/>
                <w:szCs w:val="22"/>
              </w:rPr>
              <w:t xml:space="preserve"> Enacted</w:t>
            </w:r>
          </w:p>
        </w:tc>
        <w:tc>
          <w:tcPr>
            <w:tcW w:w="1385" w:type="dxa"/>
            <w:vAlign w:val="center"/>
          </w:tcPr>
          <w:p w14:paraId="321146AD" w14:textId="0F95DB39" w:rsidR="00AA1202" w:rsidRPr="00AA1202" w:rsidRDefault="00D615C2" w:rsidP="00AA1202">
            <w:pPr>
              <w:jc w:val="center"/>
              <w:cnfStyle w:val="100000000000" w:firstRow="1" w:lastRow="0" w:firstColumn="0" w:lastColumn="0" w:oddVBand="0" w:evenVBand="0" w:oddHBand="0" w:evenHBand="0" w:firstRowFirstColumn="0" w:firstRowLastColumn="0" w:lastRowFirstColumn="0" w:lastRowLastColumn="0"/>
              <w:rPr>
                <w:b w:val="0"/>
                <w:sz w:val="22"/>
                <w:szCs w:val="22"/>
              </w:rPr>
            </w:pPr>
            <w:r>
              <w:rPr>
                <w:b w:val="0"/>
                <w:sz w:val="22"/>
                <w:szCs w:val="22"/>
              </w:rPr>
              <w:t>FY2024</w:t>
            </w:r>
            <w:r w:rsidR="00AA1202">
              <w:rPr>
                <w:b w:val="0"/>
                <w:sz w:val="22"/>
                <w:szCs w:val="22"/>
              </w:rPr>
              <w:t xml:space="preserve"> President’s Budget</w:t>
            </w:r>
          </w:p>
        </w:tc>
        <w:tc>
          <w:tcPr>
            <w:tcW w:w="1762" w:type="dxa"/>
            <w:vAlign w:val="center"/>
          </w:tcPr>
          <w:p w14:paraId="520B6983" w14:textId="471C5E68" w:rsidR="00AA1202" w:rsidRPr="003E7F38" w:rsidRDefault="00D615C2" w:rsidP="0041437F">
            <w:pPr>
              <w:jc w:val="center"/>
              <w:cnfStyle w:val="100000000000" w:firstRow="1" w:lastRow="0" w:firstColumn="0" w:lastColumn="0" w:oddVBand="0" w:evenVBand="0" w:oddHBand="0" w:evenHBand="0" w:firstRowFirstColumn="0" w:firstRowLastColumn="0" w:lastRowFirstColumn="0" w:lastRowLastColumn="0"/>
              <w:rPr>
                <w:sz w:val="22"/>
                <w:szCs w:val="22"/>
              </w:rPr>
            </w:pPr>
            <w:r>
              <w:rPr>
                <w:b w:val="0"/>
                <w:sz w:val="22"/>
                <w:szCs w:val="22"/>
              </w:rPr>
              <w:t>FY2024</w:t>
            </w:r>
            <w:r w:rsidR="00AA1202" w:rsidRPr="003E7F38">
              <w:rPr>
                <w:b w:val="0"/>
                <w:sz w:val="22"/>
                <w:szCs w:val="22"/>
              </w:rPr>
              <w:t xml:space="preserve"> Recommended</w:t>
            </w:r>
          </w:p>
        </w:tc>
      </w:tr>
      <w:tr w:rsidR="00AA1202" w:rsidRPr="003E7F38" w14:paraId="775DCECA" w14:textId="77777777" w:rsidTr="00AA1202">
        <w:trPr>
          <w:cnfStyle w:val="000000100000" w:firstRow="0" w:lastRow="0" w:firstColumn="0" w:lastColumn="0" w:oddVBand="0" w:evenVBand="0" w:oddHBand="1"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2307" w:type="dxa"/>
            <w:shd w:val="clear" w:color="auto" w:fill="FFFFFF" w:themeFill="background1"/>
            <w:vAlign w:val="center"/>
          </w:tcPr>
          <w:p w14:paraId="77F0FEC2" w14:textId="200BC567" w:rsidR="00AA1202" w:rsidRPr="003E7F38" w:rsidRDefault="00AA1202" w:rsidP="0041437F">
            <w:pPr>
              <w:jc w:val="center"/>
              <w:rPr>
                <w:b w:val="0"/>
                <w:bCs w:val="0"/>
                <w:sz w:val="22"/>
                <w:szCs w:val="22"/>
              </w:rPr>
            </w:pPr>
            <w:r>
              <w:rPr>
                <w:b w:val="0"/>
                <w:bCs w:val="0"/>
                <w:sz w:val="22"/>
                <w:szCs w:val="22"/>
              </w:rPr>
              <w:t>Beneficial Use of Dredge Material Pilot Program</w:t>
            </w:r>
          </w:p>
        </w:tc>
        <w:tc>
          <w:tcPr>
            <w:tcW w:w="1296" w:type="dxa"/>
            <w:shd w:val="clear" w:color="auto" w:fill="FFFFFF" w:themeFill="background1"/>
            <w:vAlign w:val="center"/>
          </w:tcPr>
          <w:p w14:paraId="736A4AAA" w14:textId="47F43F4C" w:rsidR="00AA1202" w:rsidRPr="003E7F38" w:rsidRDefault="00AA1202" w:rsidP="0041437F">
            <w:pPr>
              <w:jc w:val="center"/>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$11,830</w:t>
            </w:r>
          </w:p>
        </w:tc>
        <w:tc>
          <w:tcPr>
            <w:tcW w:w="1369" w:type="dxa"/>
            <w:shd w:val="clear" w:color="auto" w:fill="FFFFFF" w:themeFill="background1"/>
            <w:vAlign w:val="center"/>
          </w:tcPr>
          <w:p w14:paraId="4FBF5511" w14:textId="657EC4CE" w:rsidR="00AA1202" w:rsidRPr="003E7F38" w:rsidRDefault="00D615C2" w:rsidP="0041437F">
            <w:pPr>
              <w:jc w:val="center"/>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$2,044</w:t>
            </w:r>
          </w:p>
        </w:tc>
        <w:tc>
          <w:tcPr>
            <w:tcW w:w="1231" w:type="dxa"/>
            <w:shd w:val="clear" w:color="auto" w:fill="FFFFFF" w:themeFill="background1"/>
            <w:vAlign w:val="center"/>
          </w:tcPr>
          <w:p w14:paraId="7A2F4A02" w14:textId="50A98026" w:rsidR="00AA1202" w:rsidRPr="003E7F38" w:rsidRDefault="00D615C2" w:rsidP="0041437F">
            <w:pPr>
              <w:jc w:val="cente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TBD</w:t>
            </w:r>
          </w:p>
        </w:tc>
        <w:tc>
          <w:tcPr>
            <w:tcW w:w="1385" w:type="dxa"/>
            <w:shd w:val="clear" w:color="auto" w:fill="FFFFFF" w:themeFill="background1"/>
            <w:vAlign w:val="center"/>
          </w:tcPr>
          <w:p w14:paraId="04ED4975" w14:textId="60F43708" w:rsidR="00AA1202" w:rsidRDefault="00D615C2" w:rsidP="00AA1202">
            <w:pPr>
              <w:jc w:val="center"/>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TBD</w:t>
            </w:r>
          </w:p>
        </w:tc>
        <w:tc>
          <w:tcPr>
            <w:tcW w:w="1762" w:type="dxa"/>
            <w:shd w:val="clear" w:color="auto" w:fill="FFFFFF" w:themeFill="background1"/>
            <w:vAlign w:val="center"/>
          </w:tcPr>
          <w:p w14:paraId="033730F5" w14:textId="5BD13BBB" w:rsidR="00AA1202" w:rsidRPr="003E7F38" w:rsidRDefault="00AA1202" w:rsidP="0041437F">
            <w:pPr>
              <w:jc w:val="center"/>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$12,000</w:t>
            </w:r>
          </w:p>
        </w:tc>
      </w:tr>
    </w:tbl>
    <w:p w14:paraId="690A2DAC" w14:textId="77777777" w:rsidR="003601D7" w:rsidRPr="003601D7" w:rsidRDefault="003601D7" w:rsidP="003601D7">
      <w:pPr>
        <w:ind w:left="8040"/>
        <w:rPr>
          <w:i/>
          <w:sz w:val="18"/>
        </w:rPr>
      </w:pPr>
      <w:r>
        <w:rPr>
          <w:i/>
          <w:sz w:val="18"/>
        </w:rPr>
        <w:t>(</w:t>
      </w:r>
      <w:proofErr w:type="gramStart"/>
      <w:r>
        <w:rPr>
          <w:i/>
          <w:sz w:val="18"/>
        </w:rPr>
        <w:t>in</w:t>
      </w:r>
      <w:proofErr w:type="gramEnd"/>
      <w:r>
        <w:rPr>
          <w:i/>
          <w:spacing w:val="-1"/>
          <w:sz w:val="18"/>
        </w:rPr>
        <w:t xml:space="preserve"> </w:t>
      </w:r>
      <w:r>
        <w:rPr>
          <w:i/>
          <w:sz w:val="18"/>
        </w:rPr>
        <w:t>thousands)</w:t>
      </w:r>
    </w:p>
    <w:p w14:paraId="46871AE4" w14:textId="77777777" w:rsidR="003601D7" w:rsidRPr="002A1760" w:rsidRDefault="003601D7" w:rsidP="003601D7">
      <w:pPr>
        <w:rPr>
          <w:sz w:val="22"/>
          <w:szCs w:val="22"/>
        </w:rPr>
      </w:pPr>
    </w:p>
    <w:p w14:paraId="481F7CE3" w14:textId="4FF2765F" w:rsidR="003601D7" w:rsidRDefault="003601D7" w:rsidP="003601D7">
      <w:pPr>
        <w:rPr>
          <w:bCs/>
          <w:sz w:val="22"/>
          <w:szCs w:val="22"/>
        </w:rPr>
      </w:pPr>
      <w:r>
        <w:rPr>
          <w:bCs/>
          <w:sz w:val="22"/>
          <w:szCs w:val="22"/>
        </w:rPr>
        <w:t>Investigations</w:t>
      </w:r>
    </w:p>
    <w:p w14:paraId="7B06E50E" w14:textId="5DB2B543" w:rsidR="003601D7" w:rsidRDefault="003601D7" w:rsidP="003601D7">
      <w:pPr>
        <w:rPr>
          <w:b/>
          <w:sz w:val="22"/>
          <w:szCs w:val="22"/>
        </w:rPr>
      </w:pPr>
      <w:r>
        <w:rPr>
          <w:b/>
          <w:sz w:val="22"/>
          <w:szCs w:val="22"/>
        </w:rPr>
        <w:t>Great Lakes Coastal Resiliency Study</w:t>
      </w:r>
    </w:p>
    <w:p w14:paraId="03C8D0EF" w14:textId="477CE727" w:rsidR="003601D7" w:rsidRDefault="003601D7" w:rsidP="003601D7">
      <w:pPr>
        <w:spacing w:after="120"/>
        <w:rPr>
          <w:sz w:val="22"/>
          <w:szCs w:val="22"/>
        </w:rPr>
      </w:pPr>
      <w:r w:rsidRPr="003601D7">
        <w:rPr>
          <w:sz w:val="22"/>
          <w:szCs w:val="22"/>
        </w:rPr>
        <w:t xml:space="preserve">Support </w:t>
      </w:r>
      <w:r>
        <w:rPr>
          <w:sz w:val="22"/>
          <w:szCs w:val="22"/>
        </w:rPr>
        <w:t>full fundin</w:t>
      </w:r>
      <w:r w:rsidRPr="003601D7">
        <w:rPr>
          <w:sz w:val="22"/>
          <w:szCs w:val="22"/>
        </w:rPr>
        <w:t>g for the Great Lakes Coastal Resilience Study. Throughout the Great Lakes Region,</w:t>
      </w:r>
      <w:r w:rsidRPr="003601D7">
        <w:rPr>
          <w:spacing w:val="1"/>
          <w:sz w:val="22"/>
          <w:szCs w:val="22"/>
        </w:rPr>
        <w:t xml:space="preserve"> </w:t>
      </w:r>
      <w:r w:rsidRPr="003601D7">
        <w:rPr>
          <w:sz w:val="22"/>
          <w:szCs w:val="22"/>
        </w:rPr>
        <w:t>coastal States are threatened by extreme weather events and lake level fluctuations. The Great Lake</w:t>
      </w:r>
      <w:r w:rsidRPr="003601D7">
        <w:rPr>
          <w:spacing w:val="1"/>
          <w:sz w:val="22"/>
          <w:szCs w:val="22"/>
        </w:rPr>
        <w:t xml:space="preserve"> </w:t>
      </w:r>
      <w:r w:rsidRPr="003601D7">
        <w:rPr>
          <w:sz w:val="22"/>
          <w:szCs w:val="22"/>
        </w:rPr>
        <w:t xml:space="preserve">Coastal Resiliency Study, authorized in WRDA 2018 and </w:t>
      </w:r>
      <w:commentRangeStart w:id="7"/>
      <w:r w:rsidR="00763B16">
        <w:rPr>
          <w:sz w:val="22"/>
          <w:szCs w:val="22"/>
        </w:rPr>
        <w:t xml:space="preserve">funded at </w:t>
      </w:r>
      <w:r w:rsidRPr="003601D7">
        <w:rPr>
          <w:sz w:val="22"/>
          <w:szCs w:val="22"/>
        </w:rPr>
        <w:t>$500,000 in</w:t>
      </w:r>
      <w:r w:rsidRPr="003601D7">
        <w:rPr>
          <w:spacing w:val="1"/>
          <w:sz w:val="22"/>
          <w:szCs w:val="22"/>
        </w:rPr>
        <w:t xml:space="preserve"> </w:t>
      </w:r>
      <w:r w:rsidRPr="003601D7">
        <w:rPr>
          <w:sz w:val="22"/>
          <w:szCs w:val="22"/>
        </w:rPr>
        <w:t xml:space="preserve">FY22, </w:t>
      </w:r>
      <w:commentRangeEnd w:id="7"/>
      <w:r w:rsidR="004865F2">
        <w:rPr>
          <w:rStyle w:val="CommentReference"/>
        </w:rPr>
        <w:commentReference w:id="7"/>
      </w:r>
      <w:r w:rsidRPr="003601D7">
        <w:rPr>
          <w:sz w:val="22"/>
          <w:szCs w:val="22"/>
        </w:rPr>
        <w:t>is a collaborative study between the eight Great Lakes States, the USACE, NOAA, USGS, FEMA,</w:t>
      </w:r>
      <w:r w:rsidRPr="003601D7">
        <w:rPr>
          <w:spacing w:val="-53"/>
          <w:sz w:val="22"/>
          <w:szCs w:val="22"/>
        </w:rPr>
        <w:t xml:space="preserve"> </w:t>
      </w:r>
      <w:r w:rsidRPr="003601D7">
        <w:rPr>
          <w:sz w:val="22"/>
          <w:szCs w:val="22"/>
        </w:rPr>
        <w:t>and the EPA to identify coastal vulnerabilities and solution measures that will maintain the economic,</w:t>
      </w:r>
      <w:r w:rsidRPr="003601D7">
        <w:rPr>
          <w:spacing w:val="1"/>
          <w:sz w:val="22"/>
          <w:szCs w:val="22"/>
        </w:rPr>
        <w:t xml:space="preserve"> </w:t>
      </w:r>
      <w:r w:rsidRPr="003601D7">
        <w:rPr>
          <w:sz w:val="22"/>
          <w:szCs w:val="22"/>
        </w:rPr>
        <w:t>environmental,</w:t>
      </w:r>
      <w:r w:rsidRPr="003601D7">
        <w:rPr>
          <w:spacing w:val="-1"/>
          <w:sz w:val="22"/>
          <w:szCs w:val="22"/>
        </w:rPr>
        <w:t xml:space="preserve"> </w:t>
      </w:r>
      <w:r w:rsidRPr="003601D7">
        <w:rPr>
          <w:sz w:val="22"/>
          <w:szCs w:val="22"/>
        </w:rPr>
        <w:t>social, and</w:t>
      </w:r>
      <w:r w:rsidRPr="003601D7">
        <w:rPr>
          <w:spacing w:val="-3"/>
          <w:sz w:val="22"/>
          <w:szCs w:val="22"/>
        </w:rPr>
        <w:t xml:space="preserve"> </w:t>
      </w:r>
      <w:r w:rsidRPr="003601D7">
        <w:rPr>
          <w:sz w:val="22"/>
          <w:szCs w:val="22"/>
        </w:rPr>
        <w:t>cultural</w:t>
      </w:r>
      <w:r w:rsidRPr="003601D7">
        <w:rPr>
          <w:spacing w:val="1"/>
          <w:sz w:val="22"/>
          <w:szCs w:val="22"/>
        </w:rPr>
        <w:t xml:space="preserve"> </w:t>
      </w:r>
      <w:r w:rsidRPr="003601D7">
        <w:rPr>
          <w:sz w:val="22"/>
          <w:szCs w:val="22"/>
        </w:rPr>
        <w:t>vitality</w:t>
      </w:r>
      <w:r w:rsidRPr="003601D7">
        <w:rPr>
          <w:spacing w:val="-3"/>
          <w:sz w:val="22"/>
          <w:szCs w:val="22"/>
        </w:rPr>
        <w:t xml:space="preserve"> </w:t>
      </w:r>
      <w:r w:rsidRPr="003601D7">
        <w:rPr>
          <w:sz w:val="22"/>
          <w:szCs w:val="22"/>
        </w:rPr>
        <w:t>of</w:t>
      </w:r>
      <w:r w:rsidRPr="003601D7">
        <w:rPr>
          <w:spacing w:val="-2"/>
          <w:sz w:val="22"/>
          <w:szCs w:val="22"/>
        </w:rPr>
        <w:t xml:space="preserve"> </w:t>
      </w:r>
      <w:r w:rsidRPr="003601D7">
        <w:rPr>
          <w:sz w:val="22"/>
          <w:szCs w:val="22"/>
        </w:rPr>
        <w:t>the</w:t>
      </w:r>
      <w:r>
        <w:rPr>
          <w:sz w:val="22"/>
          <w:szCs w:val="22"/>
        </w:rPr>
        <w:t xml:space="preserve"> region.</w:t>
      </w:r>
    </w:p>
    <w:tbl>
      <w:tblPr>
        <w:tblStyle w:val="PlainTable1"/>
        <w:tblW w:w="7981" w:type="dxa"/>
        <w:jc w:val="center"/>
        <w:tblLook w:val="04A0" w:firstRow="1" w:lastRow="0" w:firstColumn="1" w:lastColumn="0" w:noHBand="0" w:noVBand="1"/>
      </w:tblPr>
      <w:tblGrid>
        <w:gridCol w:w="2312"/>
        <w:gridCol w:w="1295"/>
        <w:gridCol w:w="1230"/>
        <w:gridCol w:w="1382"/>
        <w:gridCol w:w="1762"/>
      </w:tblGrid>
      <w:tr w:rsidR="00D615C2" w:rsidRPr="003E7F38" w14:paraId="375D237C" w14:textId="77777777" w:rsidTr="00D615C2">
        <w:trPr>
          <w:cnfStyle w:val="100000000000" w:firstRow="1" w:lastRow="0" w:firstColumn="0" w:lastColumn="0" w:oddVBand="0" w:evenVBand="0" w:oddHBand="0" w:evenHBand="0" w:firstRowFirstColumn="0" w:firstRowLastColumn="0" w:lastRowFirstColumn="0" w:lastRowLastColumn="0"/>
          <w:trHeight w:val="638"/>
          <w:jc w:val="center"/>
        </w:trPr>
        <w:tc>
          <w:tcPr>
            <w:cnfStyle w:val="001000000000" w:firstRow="0" w:lastRow="0" w:firstColumn="1" w:lastColumn="0" w:oddVBand="0" w:evenVBand="0" w:oddHBand="0" w:evenHBand="0" w:firstRowFirstColumn="0" w:firstRowLastColumn="0" w:lastRowFirstColumn="0" w:lastRowLastColumn="0"/>
            <w:tcW w:w="2312" w:type="dxa"/>
            <w:vAlign w:val="center"/>
          </w:tcPr>
          <w:p w14:paraId="4A04168C" w14:textId="77777777" w:rsidR="00D615C2" w:rsidRPr="003E7F38" w:rsidRDefault="00D615C2" w:rsidP="0041437F">
            <w:pPr>
              <w:jc w:val="center"/>
              <w:rPr>
                <w:b w:val="0"/>
                <w:sz w:val="22"/>
                <w:szCs w:val="22"/>
              </w:rPr>
            </w:pPr>
          </w:p>
        </w:tc>
        <w:tc>
          <w:tcPr>
            <w:tcW w:w="1295" w:type="dxa"/>
            <w:vAlign w:val="center"/>
          </w:tcPr>
          <w:p w14:paraId="19E1DBC4" w14:textId="6FE89EEE" w:rsidR="00D615C2" w:rsidRPr="003E7F38" w:rsidRDefault="00D615C2" w:rsidP="0041437F">
            <w:pPr>
              <w:jc w:val="center"/>
              <w:cnfStyle w:val="100000000000" w:firstRow="1" w:lastRow="0" w:firstColumn="0" w:lastColumn="0" w:oddVBand="0" w:evenVBand="0" w:oddHBand="0" w:evenHBand="0" w:firstRowFirstColumn="0" w:firstRowLastColumn="0" w:lastRowFirstColumn="0" w:lastRowLastColumn="0"/>
              <w:rPr>
                <w:b w:val="0"/>
                <w:sz w:val="22"/>
                <w:szCs w:val="22"/>
              </w:rPr>
            </w:pPr>
            <w:r>
              <w:rPr>
                <w:b w:val="0"/>
                <w:sz w:val="22"/>
                <w:szCs w:val="22"/>
              </w:rPr>
              <w:t>FY2022</w:t>
            </w:r>
            <w:r w:rsidRPr="003E7F38">
              <w:rPr>
                <w:b w:val="0"/>
                <w:sz w:val="22"/>
                <w:szCs w:val="22"/>
              </w:rPr>
              <w:t xml:space="preserve"> Enacted</w:t>
            </w:r>
          </w:p>
        </w:tc>
        <w:tc>
          <w:tcPr>
            <w:tcW w:w="1230" w:type="dxa"/>
            <w:vAlign w:val="center"/>
          </w:tcPr>
          <w:p w14:paraId="32862F30" w14:textId="767D3A72" w:rsidR="00D615C2" w:rsidRPr="003E7F38" w:rsidRDefault="00D615C2" w:rsidP="0041437F">
            <w:pPr>
              <w:jc w:val="center"/>
              <w:cnfStyle w:val="100000000000" w:firstRow="1" w:lastRow="0" w:firstColumn="0" w:lastColumn="0" w:oddVBand="0" w:evenVBand="0" w:oddHBand="0" w:evenHBand="0" w:firstRowFirstColumn="0" w:firstRowLastColumn="0" w:lastRowFirstColumn="0" w:lastRowLastColumn="0"/>
              <w:rPr>
                <w:b w:val="0"/>
                <w:sz w:val="22"/>
                <w:szCs w:val="22"/>
              </w:rPr>
            </w:pPr>
            <w:r>
              <w:rPr>
                <w:b w:val="0"/>
                <w:sz w:val="22"/>
                <w:szCs w:val="22"/>
              </w:rPr>
              <w:t>FY2023</w:t>
            </w:r>
            <w:r w:rsidRPr="003E7F38">
              <w:rPr>
                <w:b w:val="0"/>
                <w:sz w:val="22"/>
                <w:szCs w:val="22"/>
              </w:rPr>
              <w:t xml:space="preserve"> Enacted</w:t>
            </w:r>
          </w:p>
        </w:tc>
        <w:tc>
          <w:tcPr>
            <w:tcW w:w="1382" w:type="dxa"/>
            <w:vAlign w:val="center"/>
          </w:tcPr>
          <w:p w14:paraId="2A334759" w14:textId="56D2C2D6" w:rsidR="00D615C2" w:rsidRDefault="00D615C2" w:rsidP="00AA1202">
            <w:pPr>
              <w:jc w:val="center"/>
              <w:cnfStyle w:val="100000000000" w:firstRow="1" w:lastRow="0" w:firstColumn="0" w:lastColumn="0" w:oddVBand="0" w:evenVBand="0" w:oddHBand="0" w:evenHBand="0" w:firstRowFirstColumn="0" w:firstRowLastColumn="0" w:lastRowFirstColumn="0" w:lastRowLastColumn="0"/>
              <w:rPr>
                <w:sz w:val="22"/>
                <w:szCs w:val="22"/>
              </w:rPr>
            </w:pPr>
            <w:r>
              <w:rPr>
                <w:b w:val="0"/>
                <w:sz w:val="22"/>
                <w:szCs w:val="22"/>
              </w:rPr>
              <w:t>FY2024 President’s Budget</w:t>
            </w:r>
          </w:p>
        </w:tc>
        <w:tc>
          <w:tcPr>
            <w:tcW w:w="1762" w:type="dxa"/>
            <w:vAlign w:val="center"/>
          </w:tcPr>
          <w:p w14:paraId="60CD19A1" w14:textId="08A1684E" w:rsidR="00D615C2" w:rsidRPr="003E7F38" w:rsidRDefault="00D615C2" w:rsidP="0041437F">
            <w:pPr>
              <w:jc w:val="center"/>
              <w:cnfStyle w:val="100000000000" w:firstRow="1" w:lastRow="0" w:firstColumn="0" w:lastColumn="0" w:oddVBand="0" w:evenVBand="0" w:oddHBand="0" w:evenHBand="0" w:firstRowFirstColumn="0" w:firstRowLastColumn="0" w:lastRowFirstColumn="0" w:lastRowLastColumn="0"/>
              <w:rPr>
                <w:sz w:val="22"/>
                <w:szCs w:val="22"/>
              </w:rPr>
            </w:pPr>
            <w:r>
              <w:rPr>
                <w:b w:val="0"/>
                <w:sz w:val="22"/>
                <w:szCs w:val="22"/>
              </w:rPr>
              <w:t>FY2024</w:t>
            </w:r>
            <w:r w:rsidRPr="003E7F38">
              <w:rPr>
                <w:b w:val="0"/>
                <w:sz w:val="22"/>
                <w:szCs w:val="22"/>
              </w:rPr>
              <w:t xml:space="preserve"> Recommended</w:t>
            </w:r>
          </w:p>
        </w:tc>
      </w:tr>
      <w:tr w:rsidR="00D615C2" w:rsidRPr="003E7F38" w14:paraId="5A161AE3" w14:textId="77777777" w:rsidTr="00D615C2">
        <w:trPr>
          <w:cnfStyle w:val="000000100000" w:firstRow="0" w:lastRow="0" w:firstColumn="0" w:lastColumn="0" w:oddVBand="0" w:evenVBand="0" w:oddHBand="1"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2312" w:type="dxa"/>
            <w:shd w:val="clear" w:color="auto" w:fill="FFFFFF" w:themeFill="background1"/>
            <w:vAlign w:val="center"/>
          </w:tcPr>
          <w:p w14:paraId="0B271867" w14:textId="53C31A2C" w:rsidR="00D615C2" w:rsidRPr="003E7F38" w:rsidRDefault="00D615C2" w:rsidP="0041437F">
            <w:pPr>
              <w:jc w:val="center"/>
              <w:rPr>
                <w:b w:val="0"/>
                <w:bCs w:val="0"/>
                <w:sz w:val="22"/>
                <w:szCs w:val="22"/>
              </w:rPr>
            </w:pPr>
            <w:r>
              <w:rPr>
                <w:b w:val="0"/>
                <w:bCs w:val="0"/>
                <w:sz w:val="22"/>
                <w:szCs w:val="22"/>
              </w:rPr>
              <w:t>Great Lakes Coastal Resiliency Study</w:t>
            </w:r>
          </w:p>
        </w:tc>
        <w:tc>
          <w:tcPr>
            <w:tcW w:w="1295" w:type="dxa"/>
            <w:shd w:val="clear" w:color="auto" w:fill="FFFFFF" w:themeFill="background1"/>
            <w:vAlign w:val="center"/>
          </w:tcPr>
          <w:p w14:paraId="75DFDE6A" w14:textId="1B6C4D06" w:rsidR="00D615C2" w:rsidRPr="003E7F38" w:rsidRDefault="00D615C2" w:rsidP="0041437F">
            <w:pPr>
              <w:jc w:val="center"/>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$500</w:t>
            </w:r>
          </w:p>
        </w:tc>
        <w:tc>
          <w:tcPr>
            <w:tcW w:w="1230" w:type="dxa"/>
            <w:shd w:val="clear" w:color="auto" w:fill="FFFFFF" w:themeFill="background1"/>
            <w:vAlign w:val="center"/>
          </w:tcPr>
          <w:p w14:paraId="2FFAEC9D" w14:textId="4CC98D7E" w:rsidR="00D615C2" w:rsidRPr="003E7F38" w:rsidRDefault="00D615C2" w:rsidP="0041437F">
            <w:pPr>
              <w:jc w:val="cente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TBD</w:t>
            </w:r>
          </w:p>
        </w:tc>
        <w:tc>
          <w:tcPr>
            <w:tcW w:w="1382" w:type="dxa"/>
            <w:shd w:val="clear" w:color="auto" w:fill="FFFFFF" w:themeFill="background1"/>
            <w:vAlign w:val="center"/>
          </w:tcPr>
          <w:p w14:paraId="4887F0A7" w14:textId="6EF90597" w:rsidR="00D615C2" w:rsidRDefault="00D615C2" w:rsidP="00AA1202">
            <w:pPr>
              <w:jc w:val="center"/>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TBD</w:t>
            </w:r>
          </w:p>
        </w:tc>
        <w:tc>
          <w:tcPr>
            <w:tcW w:w="1762" w:type="dxa"/>
            <w:shd w:val="clear" w:color="auto" w:fill="FFFFFF" w:themeFill="background1"/>
            <w:vAlign w:val="center"/>
          </w:tcPr>
          <w:p w14:paraId="48540379" w14:textId="31536426" w:rsidR="00D615C2" w:rsidRPr="003E7F38" w:rsidRDefault="00D615C2" w:rsidP="0041437F">
            <w:pPr>
              <w:jc w:val="center"/>
              <w:cnfStyle w:val="000000100000" w:firstRow="0" w:lastRow="0" w:firstColumn="0" w:lastColumn="0" w:oddVBand="0" w:evenVBand="0" w:oddHBand="1" w:evenHBand="0" w:firstRowFirstColumn="0" w:firstRowLastColumn="0" w:lastRowFirstColumn="0" w:lastRowLastColumn="0"/>
              <w:rPr>
                <w:b/>
                <w:bCs/>
                <w:sz w:val="22"/>
                <w:szCs w:val="22"/>
              </w:rPr>
            </w:pPr>
            <w:commentRangeStart w:id="8"/>
            <w:r>
              <w:rPr>
                <w:b/>
                <w:bCs/>
                <w:sz w:val="22"/>
                <w:szCs w:val="22"/>
              </w:rPr>
              <w:t>$</w:t>
            </w:r>
            <w:r w:rsidR="00AF0A48">
              <w:rPr>
                <w:b/>
                <w:bCs/>
                <w:sz w:val="22"/>
                <w:szCs w:val="22"/>
              </w:rPr>
              <w:t>7,</w:t>
            </w:r>
            <w:r>
              <w:rPr>
                <w:b/>
                <w:bCs/>
                <w:sz w:val="22"/>
                <w:szCs w:val="22"/>
              </w:rPr>
              <w:t>75</w:t>
            </w:r>
            <w:r w:rsidR="00AF0A48">
              <w:rPr>
                <w:b/>
                <w:bCs/>
                <w:sz w:val="22"/>
                <w:szCs w:val="22"/>
              </w:rPr>
              <w:t>0</w:t>
            </w:r>
            <w:commentRangeEnd w:id="8"/>
            <w:r>
              <w:rPr>
                <w:rStyle w:val="CommentReference"/>
              </w:rPr>
              <w:commentReference w:id="8"/>
            </w:r>
          </w:p>
        </w:tc>
      </w:tr>
    </w:tbl>
    <w:p w14:paraId="1D125FD1" w14:textId="71593FD3" w:rsidR="003601D7" w:rsidRDefault="003601D7" w:rsidP="003601D7">
      <w:pPr>
        <w:ind w:left="8040"/>
        <w:rPr>
          <w:i/>
          <w:sz w:val="18"/>
        </w:rPr>
      </w:pPr>
      <w:r>
        <w:rPr>
          <w:i/>
          <w:sz w:val="18"/>
        </w:rPr>
        <w:t>(</w:t>
      </w:r>
      <w:proofErr w:type="gramStart"/>
      <w:r>
        <w:rPr>
          <w:i/>
          <w:sz w:val="18"/>
        </w:rPr>
        <w:t>in</w:t>
      </w:r>
      <w:proofErr w:type="gramEnd"/>
      <w:r>
        <w:rPr>
          <w:i/>
          <w:spacing w:val="-1"/>
          <w:sz w:val="18"/>
        </w:rPr>
        <w:t xml:space="preserve"> </w:t>
      </w:r>
      <w:r>
        <w:rPr>
          <w:i/>
          <w:sz w:val="18"/>
        </w:rPr>
        <w:t>thousands)</w:t>
      </w:r>
    </w:p>
    <w:p w14:paraId="07F2835B" w14:textId="7DA5FDB7" w:rsidR="00763B16" w:rsidRPr="00763B16" w:rsidRDefault="00763B16" w:rsidP="003601D7">
      <w:pPr>
        <w:ind w:left="8040"/>
        <w:rPr>
          <w:i/>
          <w:sz w:val="20"/>
        </w:rPr>
      </w:pPr>
    </w:p>
    <w:p w14:paraId="64035681" w14:textId="2DAF4FC3" w:rsidR="00763B16" w:rsidRPr="00763B16" w:rsidRDefault="00763B16" w:rsidP="00763B16">
      <w:pPr>
        <w:jc w:val="both"/>
        <w:rPr>
          <w:b/>
        </w:rPr>
      </w:pPr>
      <w:r w:rsidRPr="00763B16">
        <w:rPr>
          <w:b/>
        </w:rPr>
        <w:t>Subcommittee on Interior and Environment</w:t>
      </w:r>
    </w:p>
    <w:p w14:paraId="3993BA24" w14:textId="0C78977E" w:rsidR="00763B16" w:rsidRDefault="00763B16" w:rsidP="00763B16">
      <w:pPr>
        <w:jc w:val="both"/>
        <w:rPr>
          <w:sz w:val="22"/>
        </w:rPr>
      </w:pPr>
      <w:r>
        <w:rPr>
          <w:sz w:val="22"/>
        </w:rPr>
        <w:t>Department of Interior</w:t>
      </w:r>
    </w:p>
    <w:p w14:paraId="095862B1" w14:textId="73BEF03E" w:rsidR="00763B16" w:rsidRDefault="00763B16" w:rsidP="00763B16">
      <w:pPr>
        <w:jc w:val="both"/>
        <w:rPr>
          <w:b/>
          <w:sz w:val="22"/>
        </w:rPr>
      </w:pPr>
      <w:r w:rsidRPr="00763B16">
        <w:rPr>
          <w:b/>
          <w:sz w:val="22"/>
        </w:rPr>
        <w:t>United States Fish and Wildlife Service</w:t>
      </w:r>
    </w:p>
    <w:p w14:paraId="7F137C25" w14:textId="26563069" w:rsidR="00763B16" w:rsidRPr="00763B16" w:rsidRDefault="00763B16" w:rsidP="00763B16">
      <w:pPr>
        <w:jc w:val="both"/>
        <w:rPr>
          <w:sz w:val="22"/>
        </w:rPr>
      </w:pPr>
      <w:r>
        <w:rPr>
          <w:sz w:val="22"/>
        </w:rPr>
        <w:t>Support maintained funding for the following programs which provide habitat conservation specific benefits</w:t>
      </w:r>
    </w:p>
    <w:p w14:paraId="715B67E3" w14:textId="52E7FB6B" w:rsidR="003601D7" w:rsidRDefault="003601D7" w:rsidP="003601D7">
      <w:pPr>
        <w:spacing w:after="120"/>
        <w:rPr>
          <w:sz w:val="22"/>
          <w:szCs w:val="22"/>
        </w:rPr>
      </w:pPr>
    </w:p>
    <w:tbl>
      <w:tblPr>
        <w:tblStyle w:val="PlainTable1"/>
        <w:tblW w:w="9085" w:type="dxa"/>
        <w:jc w:val="center"/>
        <w:tblLayout w:type="fixed"/>
        <w:tblLook w:val="04A0" w:firstRow="1" w:lastRow="0" w:firstColumn="1" w:lastColumn="0" w:noHBand="0" w:noVBand="1"/>
      </w:tblPr>
      <w:tblGrid>
        <w:gridCol w:w="2065"/>
        <w:gridCol w:w="2160"/>
        <w:gridCol w:w="1800"/>
        <w:gridCol w:w="3060"/>
      </w:tblGrid>
      <w:tr w:rsidR="00763B16" w:rsidRPr="003E7F38" w14:paraId="518D9063" w14:textId="77777777" w:rsidTr="0041437F">
        <w:trPr>
          <w:cnfStyle w:val="100000000000" w:firstRow="1" w:lastRow="0" w:firstColumn="0" w:lastColumn="0" w:oddVBand="0" w:evenVBand="0" w:oddHBand="0" w:evenHBand="0" w:firstRowFirstColumn="0" w:firstRowLastColumn="0" w:lastRowFirstColumn="0" w:lastRowLastColumn="0"/>
          <w:trHeight w:val="638"/>
          <w:jc w:val="center"/>
        </w:trPr>
        <w:tc>
          <w:tcPr>
            <w:cnfStyle w:val="001000000000" w:firstRow="0" w:lastRow="0" w:firstColumn="1" w:lastColumn="0" w:oddVBand="0" w:evenVBand="0" w:oddHBand="0" w:evenHBand="0" w:firstRowFirstColumn="0" w:firstRowLastColumn="0" w:lastRowFirstColumn="0" w:lastRowLastColumn="0"/>
            <w:tcW w:w="2065" w:type="dxa"/>
            <w:vAlign w:val="center"/>
          </w:tcPr>
          <w:p w14:paraId="626B44D8" w14:textId="5D40E4AE" w:rsidR="00763B16" w:rsidRPr="003E7F38" w:rsidRDefault="00763B16" w:rsidP="0041437F">
            <w:pPr>
              <w:jc w:val="center"/>
              <w:rPr>
                <w:b w:val="0"/>
                <w:sz w:val="22"/>
                <w:szCs w:val="22"/>
              </w:rPr>
            </w:pPr>
          </w:p>
        </w:tc>
        <w:tc>
          <w:tcPr>
            <w:tcW w:w="2160" w:type="dxa"/>
            <w:vAlign w:val="center"/>
          </w:tcPr>
          <w:p w14:paraId="483CFDC4" w14:textId="77777777" w:rsidR="00763B16" w:rsidRPr="003E7F38" w:rsidRDefault="00763B16" w:rsidP="0041437F">
            <w:pPr>
              <w:jc w:val="center"/>
              <w:cnfStyle w:val="100000000000" w:firstRow="1" w:lastRow="0" w:firstColumn="0" w:lastColumn="0" w:oddVBand="0" w:evenVBand="0" w:oddHBand="0" w:evenHBand="0" w:firstRowFirstColumn="0" w:firstRowLastColumn="0" w:lastRowFirstColumn="0" w:lastRowLastColumn="0"/>
              <w:rPr>
                <w:b w:val="0"/>
                <w:sz w:val="22"/>
                <w:szCs w:val="22"/>
              </w:rPr>
            </w:pPr>
            <w:r>
              <w:rPr>
                <w:b w:val="0"/>
                <w:sz w:val="22"/>
                <w:szCs w:val="22"/>
              </w:rPr>
              <w:t>Program</w:t>
            </w:r>
          </w:p>
        </w:tc>
        <w:tc>
          <w:tcPr>
            <w:tcW w:w="1800" w:type="dxa"/>
            <w:vAlign w:val="center"/>
          </w:tcPr>
          <w:p w14:paraId="66E0263C" w14:textId="77777777" w:rsidR="00763B16" w:rsidRPr="003E7F38" w:rsidRDefault="00763B16" w:rsidP="0041437F">
            <w:pPr>
              <w:jc w:val="center"/>
              <w:cnfStyle w:val="100000000000" w:firstRow="1" w:lastRow="0" w:firstColumn="0" w:lastColumn="0" w:oddVBand="0" w:evenVBand="0" w:oddHBand="0" w:evenHBand="0" w:firstRowFirstColumn="0" w:firstRowLastColumn="0" w:lastRowFirstColumn="0" w:lastRowLastColumn="0"/>
              <w:rPr>
                <w:b w:val="0"/>
                <w:sz w:val="22"/>
                <w:szCs w:val="22"/>
              </w:rPr>
            </w:pPr>
            <w:r>
              <w:rPr>
                <w:b w:val="0"/>
                <w:sz w:val="22"/>
                <w:szCs w:val="22"/>
              </w:rPr>
              <w:t>FY2023 Recommendation</w:t>
            </w:r>
          </w:p>
        </w:tc>
        <w:tc>
          <w:tcPr>
            <w:tcW w:w="3060" w:type="dxa"/>
            <w:vAlign w:val="center"/>
          </w:tcPr>
          <w:p w14:paraId="4027CA6D" w14:textId="77777777" w:rsidR="00763B16" w:rsidRPr="003E7F38" w:rsidRDefault="00763B16" w:rsidP="0041437F">
            <w:pPr>
              <w:jc w:val="center"/>
              <w:cnfStyle w:val="100000000000" w:firstRow="1" w:lastRow="0" w:firstColumn="0" w:lastColumn="0" w:oddVBand="0" w:evenVBand="0" w:oddHBand="0" w:evenHBand="0" w:firstRowFirstColumn="0" w:firstRowLastColumn="0" w:lastRowFirstColumn="0" w:lastRowLastColumn="0"/>
              <w:rPr>
                <w:b w:val="0"/>
                <w:sz w:val="22"/>
                <w:szCs w:val="22"/>
              </w:rPr>
            </w:pPr>
            <w:r>
              <w:rPr>
                <w:b w:val="0"/>
                <w:sz w:val="22"/>
                <w:szCs w:val="22"/>
              </w:rPr>
              <w:t>Description</w:t>
            </w:r>
          </w:p>
        </w:tc>
      </w:tr>
      <w:tr w:rsidR="00763B16" w:rsidRPr="003E7F38" w14:paraId="28C23114" w14:textId="77777777" w:rsidTr="0041437F">
        <w:trPr>
          <w:cnfStyle w:val="000000100000" w:firstRow="0" w:lastRow="0" w:firstColumn="0" w:lastColumn="0" w:oddVBand="0" w:evenVBand="0" w:oddHBand="1"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2065" w:type="dxa"/>
            <w:shd w:val="clear" w:color="auto" w:fill="FFFFFF" w:themeFill="background1"/>
            <w:vAlign w:val="center"/>
          </w:tcPr>
          <w:p w14:paraId="3EE9092C" w14:textId="0BD09DC2" w:rsidR="00763B16" w:rsidRPr="003E7F38" w:rsidRDefault="00763B16" w:rsidP="0041437F">
            <w:pPr>
              <w:jc w:val="center"/>
              <w:rPr>
                <w:b w:val="0"/>
                <w:bCs w:val="0"/>
                <w:sz w:val="22"/>
                <w:szCs w:val="22"/>
              </w:rPr>
            </w:pPr>
            <w:r>
              <w:rPr>
                <w:b w:val="0"/>
                <w:bCs w:val="0"/>
                <w:sz w:val="22"/>
                <w:szCs w:val="22"/>
              </w:rPr>
              <w:t>Fish and Wildlife Service</w:t>
            </w:r>
          </w:p>
        </w:tc>
        <w:tc>
          <w:tcPr>
            <w:tcW w:w="2160" w:type="dxa"/>
            <w:shd w:val="clear" w:color="auto" w:fill="FFFFFF" w:themeFill="background1"/>
            <w:vAlign w:val="center"/>
          </w:tcPr>
          <w:p w14:paraId="0D11A358" w14:textId="7C81A17E" w:rsidR="00763B16" w:rsidRPr="003601D7" w:rsidRDefault="00763B16" w:rsidP="0041437F">
            <w:pPr>
              <w:jc w:val="center"/>
              <w:cnfStyle w:val="000000100000" w:firstRow="0" w:lastRow="0" w:firstColumn="0" w:lastColumn="0" w:oddVBand="0" w:evenVBand="0" w:oddHBand="1" w:evenHBand="0" w:firstRowFirstColumn="0" w:firstRowLastColumn="0" w:lastRowFirstColumn="0" w:lastRowLastColumn="0"/>
              <w:rPr>
                <w:bCs/>
                <w:sz w:val="22"/>
                <w:szCs w:val="22"/>
              </w:rPr>
            </w:pPr>
            <w:r>
              <w:rPr>
                <w:bCs/>
                <w:sz w:val="22"/>
                <w:szCs w:val="22"/>
              </w:rPr>
              <w:t>North American Wetlands Conservation Fund</w:t>
            </w:r>
          </w:p>
        </w:tc>
        <w:tc>
          <w:tcPr>
            <w:tcW w:w="1800" w:type="dxa"/>
            <w:shd w:val="clear" w:color="auto" w:fill="FFFFFF" w:themeFill="background1"/>
            <w:vAlign w:val="center"/>
          </w:tcPr>
          <w:p w14:paraId="78B42FF2" w14:textId="57127FC5" w:rsidR="00763B16" w:rsidRPr="003E7F38" w:rsidRDefault="00784C87" w:rsidP="0041437F">
            <w:pPr>
              <w:jc w:val="center"/>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FY24 PB</w:t>
            </w:r>
          </w:p>
        </w:tc>
        <w:tc>
          <w:tcPr>
            <w:tcW w:w="3060" w:type="dxa"/>
            <w:shd w:val="clear" w:color="auto" w:fill="FFFFFF" w:themeFill="background1"/>
            <w:vAlign w:val="center"/>
          </w:tcPr>
          <w:p w14:paraId="33A053F8" w14:textId="4DC5269A" w:rsidR="00763B16" w:rsidRPr="003601D7" w:rsidRDefault="00763B16" w:rsidP="0041437F">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Provides competitive grants to eligible entities including States and Territories to support </w:t>
            </w:r>
            <w:r>
              <w:rPr>
                <w:sz w:val="22"/>
                <w:szCs w:val="22"/>
              </w:rPr>
              <w:lastRenderedPageBreak/>
              <w:t>projects which protect, enhance, and restore habitats for wetland-dependent birds and wildlife</w:t>
            </w:r>
          </w:p>
        </w:tc>
      </w:tr>
      <w:tr w:rsidR="00763B16" w:rsidRPr="003E7F38" w14:paraId="3ED8A6AB" w14:textId="77777777" w:rsidTr="0041437F">
        <w:trPr>
          <w:trHeight w:val="321"/>
          <w:jc w:val="center"/>
        </w:trPr>
        <w:tc>
          <w:tcPr>
            <w:cnfStyle w:val="001000000000" w:firstRow="0" w:lastRow="0" w:firstColumn="1" w:lastColumn="0" w:oddVBand="0" w:evenVBand="0" w:oddHBand="0" w:evenHBand="0" w:firstRowFirstColumn="0" w:firstRowLastColumn="0" w:lastRowFirstColumn="0" w:lastRowLastColumn="0"/>
            <w:tcW w:w="2065" w:type="dxa"/>
            <w:shd w:val="clear" w:color="auto" w:fill="FFFFFF" w:themeFill="background1"/>
            <w:vAlign w:val="center"/>
          </w:tcPr>
          <w:p w14:paraId="3CE199E4" w14:textId="09AEC12C" w:rsidR="00763B16" w:rsidRDefault="00763B16" w:rsidP="0041437F">
            <w:pPr>
              <w:jc w:val="center"/>
              <w:rPr>
                <w:b w:val="0"/>
                <w:bCs w:val="0"/>
                <w:sz w:val="22"/>
                <w:szCs w:val="22"/>
              </w:rPr>
            </w:pPr>
            <w:r>
              <w:rPr>
                <w:b w:val="0"/>
                <w:bCs w:val="0"/>
                <w:sz w:val="22"/>
                <w:szCs w:val="22"/>
              </w:rPr>
              <w:t>Fish and Wildlife Service</w:t>
            </w:r>
          </w:p>
        </w:tc>
        <w:tc>
          <w:tcPr>
            <w:tcW w:w="2160" w:type="dxa"/>
            <w:shd w:val="clear" w:color="auto" w:fill="FFFFFF" w:themeFill="background1"/>
            <w:vAlign w:val="center"/>
          </w:tcPr>
          <w:p w14:paraId="35D9A090" w14:textId="04FBC379" w:rsidR="00763B16" w:rsidRPr="003601D7" w:rsidRDefault="00763B16" w:rsidP="0041437F">
            <w:pPr>
              <w:jc w:val="cente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Coastal Program</w:t>
            </w:r>
          </w:p>
        </w:tc>
        <w:tc>
          <w:tcPr>
            <w:tcW w:w="1800" w:type="dxa"/>
            <w:shd w:val="clear" w:color="auto" w:fill="FFFFFF" w:themeFill="background1"/>
            <w:vAlign w:val="center"/>
          </w:tcPr>
          <w:p w14:paraId="78F17AE4" w14:textId="17F1C309" w:rsidR="00763B16" w:rsidRDefault="00784C87" w:rsidP="0041437F">
            <w:pPr>
              <w:jc w:val="center"/>
              <w:cnfStyle w:val="000000000000" w:firstRow="0" w:lastRow="0" w:firstColumn="0" w:lastColumn="0" w:oddVBand="0" w:evenVBand="0" w:oddHBand="0" w:evenHBand="0" w:firstRowFirstColumn="0" w:firstRowLastColumn="0" w:lastRowFirstColumn="0" w:lastRowLastColumn="0"/>
              <w:rPr>
                <w:b/>
                <w:bCs/>
                <w:sz w:val="22"/>
                <w:szCs w:val="22"/>
              </w:rPr>
            </w:pPr>
            <w:r>
              <w:rPr>
                <w:b/>
                <w:bCs/>
                <w:sz w:val="22"/>
                <w:szCs w:val="22"/>
              </w:rPr>
              <w:t>FY24 PB</w:t>
            </w:r>
          </w:p>
        </w:tc>
        <w:tc>
          <w:tcPr>
            <w:tcW w:w="3060" w:type="dxa"/>
            <w:shd w:val="clear" w:color="auto" w:fill="FFFFFF" w:themeFill="background1"/>
            <w:vAlign w:val="center"/>
          </w:tcPr>
          <w:p w14:paraId="63048113" w14:textId="4F425C9E" w:rsidR="00763B16" w:rsidRPr="003601D7" w:rsidRDefault="00763B16" w:rsidP="0041437F">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Provides technical and financial assistance in 24 priority coastal areas for habitat conservation and restoration projects in coastal watersheds</w:t>
            </w:r>
          </w:p>
        </w:tc>
      </w:tr>
    </w:tbl>
    <w:p w14:paraId="124483F2" w14:textId="77777777" w:rsidR="00763B16" w:rsidRDefault="00763B16" w:rsidP="00763B16">
      <w:pPr>
        <w:ind w:left="8040"/>
        <w:rPr>
          <w:i/>
          <w:sz w:val="18"/>
        </w:rPr>
      </w:pPr>
      <w:r>
        <w:rPr>
          <w:i/>
          <w:sz w:val="18"/>
        </w:rPr>
        <w:t>(</w:t>
      </w:r>
      <w:proofErr w:type="gramStart"/>
      <w:r>
        <w:rPr>
          <w:i/>
          <w:sz w:val="18"/>
        </w:rPr>
        <w:t>in</w:t>
      </w:r>
      <w:proofErr w:type="gramEnd"/>
      <w:r>
        <w:rPr>
          <w:i/>
          <w:spacing w:val="-1"/>
          <w:sz w:val="18"/>
        </w:rPr>
        <w:t xml:space="preserve"> </w:t>
      </w:r>
      <w:r>
        <w:rPr>
          <w:i/>
          <w:sz w:val="18"/>
        </w:rPr>
        <w:t>thousands)</w:t>
      </w:r>
    </w:p>
    <w:p w14:paraId="28A52438" w14:textId="6986A7DD" w:rsidR="00763B16" w:rsidRDefault="00763B16" w:rsidP="003601D7">
      <w:pPr>
        <w:spacing w:after="120"/>
        <w:rPr>
          <w:sz w:val="22"/>
          <w:szCs w:val="22"/>
        </w:rPr>
      </w:pPr>
    </w:p>
    <w:p w14:paraId="6DE2B807" w14:textId="60B5DEF8" w:rsidR="00763B16" w:rsidRDefault="00763B16" w:rsidP="00763B16">
      <w:pPr>
        <w:rPr>
          <w:sz w:val="22"/>
          <w:szCs w:val="22"/>
        </w:rPr>
      </w:pPr>
      <w:r>
        <w:rPr>
          <w:sz w:val="22"/>
          <w:szCs w:val="22"/>
        </w:rPr>
        <w:t>Environmental Protection Agency – Environmental Programs and Management</w:t>
      </w:r>
    </w:p>
    <w:p w14:paraId="3C37CA4D" w14:textId="04855E9D" w:rsidR="00763B16" w:rsidRDefault="00763B16" w:rsidP="00763B16">
      <w:pPr>
        <w:rPr>
          <w:b/>
          <w:sz w:val="22"/>
          <w:szCs w:val="22"/>
        </w:rPr>
      </w:pPr>
      <w:r>
        <w:rPr>
          <w:b/>
          <w:sz w:val="22"/>
          <w:szCs w:val="22"/>
        </w:rPr>
        <w:t>National Estuary Programs</w:t>
      </w:r>
    </w:p>
    <w:p w14:paraId="0B8B71E6" w14:textId="01605AB1" w:rsidR="00763B16" w:rsidRDefault="00763B16" w:rsidP="00763B16">
      <w:pPr>
        <w:rPr>
          <w:sz w:val="22"/>
        </w:rPr>
      </w:pPr>
      <w:r>
        <w:rPr>
          <w:sz w:val="22"/>
          <w:szCs w:val="22"/>
        </w:rPr>
        <w:t xml:space="preserve">Support </w:t>
      </w:r>
      <w:r w:rsidR="00B01AA8">
        <w:rPr>
          <w:sz w:val="22"/>
          <w:szCs w:val="22"/>
        </w:rPr>
        <w:t>maintained</w:t>
      </w:r>
      <w:r>
        <w:rPr>
          <w:sz w:val="22"/>
          <w:szCs w:val="22"/>
        </w:rPr>
        <w:t xml:space="preserve"> </w:t>
      </w:r>
      <w:r w:rsidRPr="00763B16">
        <w:rPr>
          <w:sz w:val="22"/>
          <w:szCs w:val="22"/>
        </w:rPr>
        <w:t>funding for the</w:t>
      </w:r>
      <w:r w:rsidRPr="00763B16">
        <w:rPr>
          <w:sz w:val="22"/>
        </w:rPr>
        <w:t xml:space="preserve"> National Estuary Program (NEP). The NEP is a network of 28 place-</w:t>
      </w:r>
      <w:r w:rsidRPr="00763B16">
        <w:rPr>
          <w:spacing w:val="-52"/>
          <w:sz w:val="22"/>
        </w:rPr>
        <w:t xml:space="preserve"> </w:t>
      </w:r>
      <w:r w:rsidRPr="00763B16">
        <w:rPr>
          <w:sz w:val="22"/>
        </w:rPr>
        <w:t>based programs to protect and restore the water quality and ecological integrity of estuaries of national</w:t>
      </w:r>
      <w:r w:rsidRPr="00763B16">
        <w:rPr>
          <w:spacing w:val="1"/>
          <w:sz w:val="22"/>
        </w:rPr>
        <w:t xml:space="preserve"> </w:t>
      </w:r>
      <w:r w:rsidRPr="00763B16">
        <w:rPr>
          <w:sz w:val="22"/>
        </w:rPr>
        <w:t>significance. These programs collaborate directly with State and Territory non-point source pollution</w:t>
      </w:r>
      <w:r w:rsidRPr="00763B16">
        <w:rPr>
          <w:spacing w:val="1"/>
          <w:sz w:val="22"/>
        </w:rPr>
        <w:t xml:space="preserve"> </w:t>
      </w:r>
      <w:r w:rsidRPr="00763B16">
        <w:rPr>
          <w:sz w:val="22"/>
        </w:rPr>
        <w:t>programs</w:t>
      </w:r>
      <w:r w:rsidRPr="00763B16">
        <w:rPr>
          <w:spacing w:val="-1"/>
          <w:sz w:val="22"/>
        </w:rPr>
        <w:t xml:space="preserve"> </w:t>
      </w:r>
      <w:r w:rsidRPr="00763B16">
        <w:rPr>
          <w:sz w:val="22"/>
        </w:rPr>
        <w:t>authorized</w:t>
      </w:r>
      <w:r w:rsidRPr="00763B16">
        <w:rPr>
          <w:spacing w:val="-1"/>
          <w:sz w:val="22"/>
        </w:rPr>
        <w:t xml:space="preserve"> </w:t>
      </w:r>
      <w:r w:rsidRPr="00763B16">
        <w:rPr>
          <w:sz w:val="22"/>
        </w:rPr>
        <w:t>under</w:t>
      </w:r>
      <w:r w:rsidRPr="00763B16">
        <w:rPr>
          <w:spacing w:val="-3"/>
          <w:sz w:val="22"/>
        </w:rPr>
        <w:t xml:space="preserve"> </w:t>
      </w:r>
      <w:r w:rsidRPr="00763B16">
        <w:rPr>
          <w:sz w:val="22"/>
        </w:rPr>
        <w:t>the</w:t>
      </w:r>
      <w:r w:rsidRPr="00763B16">
        <w:rPr>
          <w:spacing w:val="-1"/>
          <w:sz w:val="22"/>
        </w:rPr>
        <w:t xml:space="preserve"> </w:t>
      </w:r>
      <w:r w:rsidRPr="00763B16">
        <w:rPr>
          <w:sz w:val="22"/>
        </w:rPr>
        <w:t>Coastal Zone</w:t>
      </w:r>
      <w:r w:rsidRPr="00763B16">
        <w:rPr>
          <w:spacing w:val="-1"/>
          <w:sz w:val="22"/>
        </w:rPr>
        <w:t xml:space="preserve"> </w:t>
      </w:r>
      <w:r w:rsidRPr="00763B16">
        <w:rPr>
          <w:sz w:val="22"/>
        </w:rPr>
        <w:t>Act</w:t>
      </w:r>
      <w:r w:rsidRPr="00763B16">
        <w:rPr>
          <w:spacing w:val="1"/>
          <w:sz w:val="22"/>
        </w:rPr>
        <w:t xml:space="preserve"> </w:t>
      </w:r>
      <w:r w:rsidRPr="00763B16">
        <w:rPr>
          <w:sz w:val="22"/>
        </w:rPr>
        <w:t>Reauthorization</w:t>
      </w:r>
      <w:r w:rsidRPr="00763B16">
        <w:rPr>
          <w:spacing w:val="-1"/>
          <w:sz w:val="22"/>
        </w:rPr>
        <w:t xml:space="preserve"> </w:t>
      </w:r>
      <w:r w:rsidRPr="00763B16">
        <w:rPr>
          <w:sz w:val="22"/>
        </w:rPr>
        <w:t>Amendments</w:t>
      </w:r>
      <w:r>
        <w:rPr>
          <w:sz w:val="22"/>
        </w:rPr>
        <w:t xml:space="preserve"> (CZARA).</w:t>
      </w:r>
    </w:p>
    <w:p w14:paraId="258E2D38" w14:textId="77777777" w:rsidR="00763B16" w:rsidRDefault="00763B16" w:rsidP="00763B16">
      <w:pPr>
        <w:rPr>
          <w:sz w:val="22"/>
        </w:rPr>
      </w:pPr>
    </w:p>
    <w:tbl>
      <w:tblPr>
        <w:tblStyle w:val="PlainTable1"/>
        <w:tblW w:w="7980" w:type="dxa"/>
        <w:jc w:val="center"/>
        <w:tblLook w:val="04A0" w:firstRow="1" w:lastRow="0" w:firstColumn="1" w:lastColumn="0" w:noHBand="0" w:noVBand="1"/>
      </w:tblPr>
      <w:tblGrid>
        <w:gridCol w:w="2296"/>
        <w:gridCol w:w="1298"/>
        <w:gridCol w:w="1232"/>
        <w:gridCol w:w="1391"/>
        <w:gridCol w:w="1763"/>
      </w:tblGrid>
      <w:tr w:rsidR="00784C87" w:rsidRPr="003E7F38" w14:paraId="017CD8F2" w14:textId="77777777" w:rsidTr="00784C87">
        <w:trPr>
          <w:cnfStyle w:val="100000000000" w:firstRow="1" w:lastRow="0" w:firstColumn="0" w:lastColumn="0" w:oddVBand="0" w:evenVBand="0" w:oddHBand="0" w:evenHBand="0" w:firstRowFirstColumn="0" w:firstRowLastColumn="0" w:lastRowFirstColumn="0" w:lastRowLastColumn="0"/>
          <w:trHeight w:val="638"/>
          <w:jc w:val="center"/>
        </w:trPr>
        <w:tc>
          <w:tcPr>
            <w:cnfStyle w:val="001000000000" w:firstRow="0" w:lastRow="0" w:firstColumn="1" w:lastColumn="0" w:oddVBand="0" w:evenVBand="0" w:oddHBand="0" w:evenHBand="0" w:firstRowFirstColumn="0" w:firstRowLastColumn="0" w:lastRowFirstColumn="0" w:lastRowLastColumn="0"/>
            <w:tcW w:w="2296" w:type="dxa"/>
            <w:vAlign w:val="center"/>
          </w:tcPr>
          <w:p w14:paraId="3409BE7C" w14:textId="77777777" w:rsidR="00784C87" w:rsidRPr="003E7F38" w:rsidRDefault="00784C87" w:rsidP="0041437F">
            <w:pPr>
              <w:jc w:val="center"/>
              <w:rPr>
                <w:b w:val="0"/>
                <w:sz w:val="22"/>
                <w:szCs w:val="22"/>
              </w:rPr>
            </w:pPr>
          </w:p>
        </w:tc>
        <w:tc>
          <w:tcPr>
            <w:tcW w:w="1298" w:type="dxa"/>
            <w:vAlign w:val="center"/>
          </w:tcPr>
          <w:p w14:paraId="74DD727C" w14:textId="6AE1356A" w:rsidR="00784C87" w:rsidRPr="003E7F38" w:rsidRDefault="00784C87" w:rsidP="0041437F">
            <w:pPr>
              <w:jc w:val="center"/>
              <w:cnfStyle w:val="100000000000" w:firstRow="1" w:lastRow="0" w:firstColumn="0" w:lastColumn="0" w:oddVBand="0" w:evenVBand="0" w:oddHBand="0" w:evenHBand="0" w:firstRowFirstColumn="0" w:firstRowLastColumn="0" w:lastRowFirstColumn="0" w:lastRowLastColumn="0"/>
              <w:rPr>
                <w:b w:val="0"/>
                <w:sz w:val="22"/>
                <w:szCs w:val="22"/>
              </w:rPr>
            </w:pPr>
            <w:r>
              <w:rPr>
                <w:b w:val="0"/>
                <w:sz w:val="22"/>
                <w:szCs w:val="22"/>
              </w:rPr>
              <w:t>FY2022</w:t>
            </w:r>
            <w:r w:rsidRPr="003E7F38">
              <w:rPr>
                <w:b w:val="0"/>
                <w:sz w:val="22"/>
                <w:szCs w:val="22"/>
              </w:rPr>
              <w:t xml:space="preserve"> Enacted</w:t>
            </w:r>
          </w:p>
        </w:tc>
        <w:tc>
          <w:tcPr>
            <w:tcW w:w="1232" w:type="dxa"/>
            <w:vAlign w:val="center"/>
          </w:tcPr>
          <w:p w14:paraId="7290ADC0" w14:textId="489207F1" w:rsidR="00784C87" w:rsidRPr="003E7F38" w:rsidRDefault="00784C87" w:rsidP="0041437F">
            <w:pPr>
              <w:jc w:val="center"/>
              <w:cnfStyle w:val="100000000000" w:firstRow="1" w:lastRow="0" w:firstColumn="0" w:lastColumn="0" w:oddVBand="0" w:evenVBand="0" w:oddHBand="0" w:evenHBand="0" w:firstRowFirstColumn="0" w:firstRowLastColumn="0" w:lastRowFirstColumn="0" w:lastRowLastColumn="0"/>
              <w:rPr>
                <w:b w:val="0"/>
                <w:sz w:val="22"/>
                <w:szCs w:val="22"/>
              </w:rPr>
            </w:pPr>
            <w:r>
              <w:rPr>
                <w:b w:val="0"/>
                <w:sz w:val="22"/>
                <w:szCs w:val="22"/>
              </w:rPr>
              <w:t>FY2023</w:t>
            </w:r>
            <w:r w:rsidRPr="003E7F38">
              <w:rPr>
                <w:b w:val="0"/>
                <w:sz w:val="22"/>
                <w:szCs w:val="22"/>
              </w:rPr>
              <w:t xml:space="preserve"> Enacted</w:t>
            </w:r>
          </w:p>
        </w:tc>
        <w:tc>
          <w:tcPr>
            <w:tcW w:w="1391" w:type="dxa"/>
            <w:vAlign w:val="center"/>
          </w:tcPr>
          <w:p w14:paraId="17BDF5CE" w14:textId="5457D8B2" w:rsidR="00784C87" w:rsidRDefault="00784C87" w:rsidP="00930244">
            <w:pPr>
              <w:jc w:val="center"/>
              <w:cnfStyle w:val="100000000000" w:firstRow="1" w:lastRow="0" w:firstColumn="0" w:lastColumn="0" w:oddVBand="0" w:evenVBand="0" w:oddHBand="0" w:evenHBand="0" w:firstRowFirstColumn="0" w:firstRowLastColumn="0" w:lastRowFirstColumn="0" w:lastRowLastColumn="0"/>
              <w:rPr>
                <w:sz w:val="22"/>
                <w:szCs w:val="22"/>
              </w:rPr>
            </w:pPr>
            <w:r>
              <w:rPr>
                <w:b w:val="0"/>
                <w:sz w:val="22"/>
                <w:szCs w:val="22"/>
              </w:rPr>
              <w:t>FY2024 President’s Budget</w:t>
            </w:r>
          </w:p>
        </w:tc>
        <w:tc>
          <w:tcPr>
            <w:tcW w:w="1763" w:type="dxa"/>
            <w:vAlign w:val="center"/>
          </w:tcPr>
          <w:p w14:paraId="3366955D" w14:textId="505C84AE" w:rsidR="00784C87" w:rsidRPr="003E7F38" w:rsidRDefault="00784C87" w:rsidP="0041437F">
            <w:pPr>
              <w:jc w:val="center"/>
              <w:cnfStyle w:val="100000000000" w:firstRow="1" w:lastRow="0" w:firstColumn="0" w:lastColumn="0" w:oddVBand="0" w:evenVBand="0" w:oddHBand="0" w:evenHBand="0" w:firstRowFirstColumn="0" w:firstRowLastColumn="0" w:lastRowFirstColumn="0" w:lastRowLastColumn="0"/>
              <w:rPr>
                <w:sz w:val="22"/>
                <w:szCs w:val="22"/>
              </w:rPr>
            </w:pPr>
            <w:r>
              <w:rPr>
                <w:b w:val="0"/>
                <w:sz w:val="22"/>
                <w:szCs w:val="22"/>
              </w:rPr>
              <w:t>FY2024</w:t>
            </w:r>
            <w:r w:rsidRPr="003E7F38">
              <w:rPr>
                <w:b w:val="0"/>
                <w:sz w:val="22"/>
                <w:szCs w:val="22"/>
              </w:rPr>
              <w:t xml:space="preserve"> Recommended</w:t>
            </w:r>
          </w:p>
        </w:tc>
      </w:tr>
      <w:tr w:rsidR="00784C87" w:rsidRPr="003E7F38" w14:paraId="40C5AF99" w14:textId="77777777" w:rsidTr="00784C87">
        <w:trPr>
          <w:cnfStyle w:val="000000100000" w:firstRow="0" w:lastRow="0" w:firstColumn="0" w:lastColumn="0" w:oddVBand="0" w:evenVBand="0" w:oddHBand="1"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2296" w:type="dxa"/>
            <w:shd w:val="clear" w:color="auto" w:fill="FFFFFF" w:themeFill="background1"/>
            <w:vAlign w:val="center"/>
          </w:tcPr>
          <w:p w14:paraId="2D9B6C52" w14:textId="1CB334C5" w:rsidR="00784C87" w:rsidRPr="003E7F38" w:rsidRDefault="00784C87" w:rsidP="0041437F">
            <w:pPr>
              <w:jc w:val="center"/>
              <w:rPr>
                <w:b w:val="0"/>
                <w:bCs w:val="0"/>
                <w:sz w:val="22"/>
                <w:szCs w:val="22"/>
              </w:rPr>
            </w:pPr>
            <w:r>
              <w:rPr>
                <w:b w:val="0"/>
                <w:bCs w:val="0"/>
                <w:sz w:val="22"/>
                <w:szCs w:val="22"/>
              </w:rPr>
              <w:t>National Estuary Programs</w:t>
            </w:r>
          </w:p>
        </w:tc>
        <w:tc>
          <w:tcPr>
            <w:tcW w:w="1298" w:type="dxa"/>
            <w:shd w:val="clear" w:color="auto" w:fill="FFFFFF" w:themeFill="background1"/>
            <w:vAlign w:val="center"/>
          </w:tcPr>
          <w:p w14:paraId="3E97464E" w14:textId="03F13AA3" w:rsidR="00784C87" w:rsidRPr="003E7F38" w:rsidRDefault="00784C87" w:rsidP="0041437F">
            <w:pPr>
              <w:jc w:val="center"/>
              <w:cnfStyle w:val="000000100000" w:firstRow="0" w:lastRow="0" w:firstColumn="0" w:lastColumn="0" w:oddVBand="0" w:evenVBand="0" w:oddHBand="1" w:evenHBand="0" w:firstRowFirstColumn="0" w:firstRowLastColumn="0" w:lastRowFirstColumn="0" w:lastRowLastColumn="0"/>
              <w:rPr>
                <w:b/>
                <w:bCs/>
                <w:sz w:val="22"/>
                <w:szCs w:val="22"/>
              </w:rPr>
            </w:pPr>
            <w:r>
              <w:rPr>
                <w:b/>
                <w:sz w:val="22"/>
                <w:szCs w:val="22"/>
              </w:rPr>
              <w:t>$35.000</w:t>
            </w:r>
          </w:p>
        </w:tc>
        <w:tc>
          <w:tcPr>
            <w:tcW w:w="1232" w:type="dxa"/>
            <w:shd w:val="clear" w:color="auto" w:fill="FFFFFF" w:themeFill="background1"/>
            <w:vAlign w:val="center"/>
          </w:tcPr>
          <w:p w14:paraId="2328EC5A" w14:textId="73623DD4" w:rsidR="00784C87" w:rsidRPr="003E7F38" w:rsidRDefault="00784C87" w:rsidP="0041437F">
            <w:pPr>
              <w:jc w:val="cente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TBD</w:t>
            </w:r>
          </w:p>
        </w:tc>
        <w:tc>
          <w:tcPr>
            <w:tcW w:w="1391" w:type="dxa"/>
            <w:shd w:val="clear" w:color="auto" w:fill="FFFFFF" w:themeFill="background1"/>
            <w:vAlign w:val="center"/>
          </w:tcPr>
          <w:p w14:paraId="1F123090" w14:textId="648C8CF2" w:rsidR="00784C87" w:rsidRDefault="00784C87" w:rsidP="00930244">
            <w:pPr>
              <w:jc w:val="center"/>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TBD</w:t>
            </w:r>
          </w:p>
        </w:tc>
        <w:tc>
          <w:tcPr>
            <w:tcW w:w="1763" w:type="dxa"/>
            <w:shd w:val="clear" w:color="auto" w:fill="FFFFFF" w:themeFill="background1"/>
            <w:vAlign w:val="center"/>
          </w:tcPr>
          <w:p w14:paraId="74000B7D" w14:textId="06FA6313" w:rsidR="00784C87" w:rsidRPr="003E7F38" w:rsidRDefault="00784C87" w:rsidP="0041437F">
            <w:pPr>
              <w:jc w:val="center"/>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FY24 PB</w:t>
            </w:r>
          </w:p>
        </w:tc>
      </w:tr>
    </w:tbl>
    <w:p w14:paraId="1BA0E860" w14:textId="77777777" w:rsidR="00763B16" w:rsidRDefault="00763B16" w:rsidP="00763B16">
      <w:pPr>
        <w:ind w:left="8040"/>
        <w:rPr>
          <w:i/>
          <w:sz w:val="18"/>
        </w:rPr>
      </w:pPr>
      <w:r>
        <w:rPr>
          <w:i/>
          <w:sz w:val="18"/>
        </w:rPr>
        <w:t>(</w:t>
      </w:r>
      <w:proofErr w:type="gramStart"/>
      <w:r>
        <w:rPr>
          <w:i/>
          <w:sz w:val="18"/>
        </w:rPr>
        <w:t>in</w:t>
      </w:r>
      <w:proofErr w:type="gramEnd"/>
      <w:r>
        <w:rPr>
          <w:i/>
          <w:spacing w:val="-1"/>
          <w:sz w:val="18"/>
        </w:rPr>
        <w:t xml:space="preserve"> </w:t>
      </w:r>
      <w:r>
        <w:rPr>
          <w:i/>
          <w:sz w:val="18"/>
        </w:rPr>
        <w:t>thousands)</w:t>
      </w:r>
    </w:p>
    <w:p w14:paraId="7CB7D8EC" w14:textId="77777777" w:rsidR="00763B16" w:rsidRPr="00763B16" w:rsidRDefault="00763B16" w:rsidP="00763B16">
      <w:pPr>
        <w:rPr>
          <w:sz w:val="22"/>
          <w:szCs w:val="22"/>
        </w:rPr>
      </w:pPr>
    </w:p>
    <w:sectPr w:rsidR="00763B16" w:rsidRPr="00763B16" w:rsidSect="00B51033">
      <w:head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achel Keylon" w:date="2022-09-02T09:26:00Z" w:initials="RK">
    <w:p w14:paraId="40EFA865" w14:textId="46689A64" w:rsidR="00462C1F" w:rsidRDefault="00462C1F">
      <w:pPr>
        <w:pStyle w:val="CommentText"/>
      </w:pPr>
      <w:r>
        <w:rPr>
          <w:rStyle w:val="CommentReference"/>
        </w:rPr>
        <w:annotationRef/>
      </w:r>
      <w:r>
        <w:t>Note that this is from FY2017 survey adjusted for inflation, we are likely due for a new survey of need</w:t>
      </w:r>
    </w:p>
  </w:comment>
  <w:comment w:id="1" w:author="Rachel Keylon" w:date="2022-09-02T09:12:00Z" w:initials="RK">
    <w:p w14:paraId="38437BD8" w14:textId="217C6049" w:rsidR="0028046C" w:rsidRDefault="0028046C">
      <w:pPr>
        <w:pStyle w:val="CommentText"/>
      </w:pPr>
      <w:r>
        <w:rPr>
          <w:rStyle w:val="CommentReference"/>
        </w:rPr>
        <w:annotationRef/>
      </w:r>
      <w:r>
        <w:t>Update when FY23 is available</w:t>
      </w:r>
    </w:p>
  </w:comment>
  <w:comment w:id="2" w:author="Rachel Keylon" w:date="2022-09-02T09:26:00Z" w:initials="RK">
    <w:p w14:paraId="16E613E1" w14:textId="27A1D949" w:rsidR="00462C1F" w:rsidRDefault="00462C1F">
      <w:pPr>
        <w:pStyle w:val="CommentText"/>
      </w:pPr>
      <w:r>
        <w:rPr>
          <w:rStyle w:val="CommentReference"/>
        </w:rPr>
        <w:annotationRef/>
      </w:r>
      <w:r>
        <w:t>Note this is FY2002 funds adjusted to current dollars</w:t>
      </w:r>
    </w:p>
  </w:comment>
  <w:comment w:id="3" w:author="Rachel Keylon" w:date="2022-09-02T09:44:00Z" w:initials="RK">
    <w:p w14:paraId="71FDE8D8" w14:textId="6126D27C" w:rsidR="002423FD" w:rsidRDefault="002423FD">
      <w:pPr>
        <w:pStyle w:val="CommentText"/>
      </w:pPr>
      <w:r>
        <w:rPr>
          <w:rStyle w:val="CommentReference"/>
        </w:rPr>
        <w:annotationRef/>
      </w:r>
      <w:r>
        <w:t>This is a placeholder. We will likely need to address IRA funding if a portion ends up being allocated for CZMA. We can clarify this language once we know if funds are going to be allocated and what the limitations on those funds might be.</w:t>
      </w:r>
    </w:p>
  </w:comment>
  <w:comment w:id="5" w:author="Rachel Keylon" w:date="2022-08-29T09:50:00Z" w:initials="RK">
    <w:p w14:paraId="1AEAE873" w14:textId="1CEFC25F" w:rsidR="00784C87" w:rsidRDefault="00784C87">
      <w:pPr>
        <w:pStyle w:val="CommentText"/>
      </w:pPr>
      <w:r>
        <w:rPr>
          <w:rStyle w:val="CommentReference"/>
        </w:rPr>
        <w:annotationRef/>
      </w:r>
      <w:r>
        <w:t>FY24 PB assumes PB will request an increase from FY23 enacted, if not then we will support FY23 enacted</w:t>
      </w:r>
    </w:p>
  </w:comment>
  <w:comment w:id="4" w:author="Rachel Keylon" w:date="2022-08-29T09:21:00Z" w:initials="RK">
    <w:p w14:paraId="6904E225" w14:textId="0665D211" w:rsidR="008A57CE" w:rsidRDefault="008A57CE">
      <w:pPr>
        <w:pStyle w:val="CommentText"/>
      </w:pPr>
      <w:r>
        <w:rPr>
          <w:rStyle w:val="CommentReference"/>
        </w:rPr>
        <w:annotationRef/>
      </w:r>
      <w:r>
        <w:t>We will apply a layer of judgement in supporting these requests. If a request is for an extremely large increase (particularly disproportionately larger than CSO’s CZM Grants request) we will not support at that level but will support at a lower level</w:t>
      </w:r>
    </w:p>
  </w:comment>
  <w:comment w:id="7" w:author="Rachel Keylon" w:date="2022-09-02T08:36:00Z" w:initials="RK">
    <w:p w14:paraId="1DBC9BA9" w14:textId="024D444A" w:rsidR="004865F2" w:rsidRDefault="004865F2">
      <w:pPr>
        <w:pStyle w:val="CommentText"/>
      </w:pPr>
      <w:r>
        <w:rPr>
          <w:rStyle w:val="CommentReference"/>
        </w:rPr>
        <w:annotationRef/>
      </w:r>
      <w:r>
        <w:t>Add FY23 funding when available (tentatively $3M)</w:t>
      </w:r>
    </w:p>
  </w:comment>
  <w:comment w:id="8" w:author="Rachel Keylon" w:date="2022-08-29T09:34:00Z" w:initials="RK">
    <w:p w14:paraId="00C00C40" w14:textId="0E7A57F0" w:rsidR="00D615C2" w:rsidRDefault="00D615C2">
      <w:pPr>
        <w:pStyle w:val="CommentText"/>
      </w:pPr>
      <w:r>
        <w:rPr>
          <w:rStyle w:val="CommentReference"/>
        </w:rPr>
        <w:annotationRef/>
      </w:r>
      <w:r>
        <w:t>This is the current estimated federal cost remaining after FY22 enacted. Recommend adjusting based on FY23 enacted which is currently likely will be $3M leaving this number at $4.75M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EFA865" w15:done="0"/>
  <w15:commentEx w15:paraId="38437BD8" w15:done="0"/>
  <w15:commentEx w15:paraId="16E613E1" w15:done="0"/>
  <w15:commentEx w15:paraId="71FDE8D8" w15:done="0"/>
  <w15:commentEx w15:paraId="1AEAE873" w15:done="0"/>
  <w15:commentEx w15:paraId="6904E225" w15:done="0"/>
  <w15:commentEx w15:paraId="1DBC9BA9" w15:done="0"/>
  <w15:commentEx w15:paraId="00C00C4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A734F" w14:textId="77777777" w:rsidR="002B76D6" w:rsidRDefault="002B76D6" w:rsidP="00812DB1">
      <w:pPr>
        <w:spacing w:line="240" w:lineRule="auto"/>
      </w:pPr>
      <w:r>
        <w:separator/>
      </w:r>
    </w:p>
  </w:endnote>
  <w:endnote w:type="continuationSeparator" w:id="0">
    <w:p w14:paraId="4A04FB1F" w14:textId="77777777" w:rsidR="002B76D6" w:rsidRDefault="002B76D6" w:rsidP="00812D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20629" w14:textId="77777777" w:rsidR="002B76D6" w:rsidRDefault="002B76D6" w:rsidP="00812DB1">
      <w:pPr>
        <w:spacing w:line="240" w:lineRule="auto"/>
      </w:pPr>
      <w:r>
        <w:separator/>
      </w:r>
    </w:p>
  </w:footnote>
  <w:footnote w:type="continuationSeparator" w:id="0">
    <w:p w14:paraId="77815646" w14:textId="77777777" w:rsidR="002B76D6" w:rsidRDefault="002B76D6" w:rsidP="00812D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8761A" w14:textId="6F76D51E" w:rsidR="00C45364" w:rsidRPr="00C45364" w:rsidRDefault="00C45364" w:rsidP="00C45364">
    <w:pPr>
      <w:pStyle w:val="Header"/>
      <w:jc w:val="center"/>
      <w:rPr>
        <w:color w:val="FF0000"/>
      </w:rPr>
    </w:pPr>
    <w:r>
      <w:rPr>
        <w:color w:val="FF0000"/>
      </w:rPr>
      <w:t>INTERNAL CSO WORKING DOCUMENT – DO NOT DISTRIBUTE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81503"/>
    <w:multiLevelType w:val="hybridMultilevel"/>
    <w:tmpl w:val="A792F534"/>
    <w:lvl w:ilvl="0" w:tplc="76F8960A">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E812059"/>
    <w:multiLevelType w:val="hybridMultilevel"/>
    <w:tmpl w:val="54B409FA"/>
    <w:lvl w:ilvl="0" w:tplc="0D2EDBFA">
      <w:start w:val="1"/>
      <w:numFmt w:val="bullet"/>
      <w:lvlText w:val=""/>
      <w:lvlJc w:val="left"/>
      <w:pPr>
        <w:ind w:left="720" w:hanging="360"/>
      </w:pPr>
      <w:rPr>
        <w:rFonts w:ascii="Symbol" w:hAnsi="Symbol" w:hint="default"/>
      </w:rPr>
    </w:lvl>
    <w:lvl w:ilvl="1" w:tplc="A9BC1BF8">
      <w:start w:val="1"/>
      <w:numFmt w:val="bullet"/>
      <w:lvlText w:val="o"/>
      <w:lvlJc w:val="left"/>
      <w:pPr>
        <w:ind w:left="1440" w:hanging="360"/>
      </w:pPr>
      <w:rPr>
        <w:rFonts w:ascii="Courier New" w:hAnsi="Courier New" w:hint="default"/>
      </w:rPr>
    </w:lvl>
    <w:lvl w:ilvl="2" w:tplc="71FADD4E">
      <w:start w:val="1"/>
      <w:numFmt w:val="bullet"/>
      <w:lvlText w:val=""/>
      <w:lvlJc w:val="left"/>
      <w:pPr>
        <w:ind w:left="2160" w:hanging="360"/>
      </w:pPr>
      <w:rPr>
        <w:rFonts w:ascii="Wingdings" w:hAnsi="Wingdings" w:hint="default"/>
      </w:rPr>
    </w:lvl>
    <w:lvl w:ilvl="3" w:tplc="733E9888">
      <w:start w:val="1"/>
      <w:numFmt w:val="bullet"/>
      <w:lvlText w:val=""/>
      <w:lvlJc w:val="left"/>
      <w:pPr>
        <w:ind w:left="2880" w:hanging="360"/>
      </w:pPr>
      <w:rPr>
        <w:rFonts w:ascii="Symbol" w:hAnsi="Symbol" w:hint="default"/>
      </w:rPr>
    </w:lvl>
    <w:lvl w:ilvl="4" w:tplc="42F6627A">
      <w:start w:val="1"/>
      <w:numFmt w:val="bullet"/>
      <w:lvlText w:val="o"/>
      <w:lvlJc w:val="left"/>
      <w:pPr>
        <w:ind w:left="3600" w:hanging="360"/>
      </w:pPr>
      <w:rPr>
        <w:rFonts w:ascii="Courier New" w:hAnsi="Courier New" w:hint="default"/>
      </w:rPr>
    </w:lvl>
    <w:lvl w:ilvl="5" w:tplc="6A42BFE4">
      <w:start w:val="1"/>
      <w:numFmt w:val="bullet"/>
      <w:lvlText w:val=""/>
      <w:lvlJc w:val="left"/>
      <w:pPr>
        <w:ind w:left="4320" w:hanging="360"/>
      </w:pPr>
      <w:rPr>
        <w:rFonts w:ascii="Wingdings" w:hAnsi="Wingdings" w:hint="default"/>
      </w:rPr>
    </w:lvl>
    <w:lvl w:ilvl="6" w:tplc="078A7928">
      <w:start w:val="1"/>
      <w:numFmt w:val="bullet"/>
      <w:lvlText w:val=""/>
      <w:lvlJc w:val="left"/>
      <w:pPr>
        <w:ind w:left="5040" w:hanging="360"/>
      </w:pPr>
      <w:rPr>
        <w:rFonts w:ascii="Symbol" w:hAnsi="Symbol" w:hint="default"/>
      </w:rPr>
    </w:lvl>
    <w:lvl w:ilvl="7" w:tplc="899CB70A">
      <w:start w:val="1"/>
      <w:numFmt w:val="bullet"/>
      <w:lvlText w:val="o"/>
      <w:lvlJc w:val="left"/>
      <w:pPr>
        <w:ind w:left="5760" w:hanging="360"/>
      </w:pPr>
      <w:rPr>
        <w:rFonts w:ascii="Courier New" w:hAnsi="Courier New" w:hint="default"/>
      </w:rPr>
    </w:lvl>
    <w:lvl w:ilvl="8" w:tplc="83C2392C">
      <w:start w:val="1"/>
      <w:numFmt w:val="bullet"/>
      <w:lvlText w:val=""/>
      <w:lvlJc w:val="left"/>
      <w:pPr>
        <w:ind w:left="6480" w:hanging="360"/>
      </w:pPr>
      <w:rPr>
        <w:rFonts w:ascii="Wingdings" w:hAnsi="Wingdings" w:hint="default"/>
      </w:rPr>
    </w:lvl>
  </w:abstractNum>
  <w:abstractNum w:abstractNumId="2" w15:restartNumberingAfterBreak="0">
    <w:nsid w:val="55DA6178"/>
    <w:multiLevelType w:val="hybridMultilevel"/>
    <w:tmpl w:val="2E422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691EDF"/>
    <w:multiLevelType w:val="hybridMultilevel"/>
    <w:tmpl w:val="F36E8264"/>
    <w:lvl w:ilvl="0" w:tplc="A9689FCA">
      <w:start w:val="1"/>
      <w:numFmt w:val="bullet"/>
      <w:lvlText w:val=""/>
      <w:lvlJc w:val="left"/>
      <w:pPr>
        <w:ind w:left="720" w:hanging="360"/>
      </w:pPr>
      <w:rPr>
        <w:rFonts w:ascii="Symbol" w:hAnsi="Symbol" w:hint="default"/>
      </w:rPr>
    </w:lvl>
    <w:lvl w:ilvl="1" w:tplc="893E71DC">
      <w:start w:val="1"/>
      <w:numFmt w:val="bullet"/>
      <w:lvlText w:val="o"/>
      <w:lvlJc w:val="left"/>
      <w:pPr>
        <w:ind w:left="1440" w:hanging="360"/>
      </w:pPr>
      <w:rPr>
        <w:rFonts w:ascii="Courier New" w:hAnsi="Courier New" w:hint="default"/>
      </w:rPr>
    </w:lvl>
    <w:lvl w:ilvl="2" w:tplc="66A40B2A">
      <w:start w:val="1"/>
      <w:numFmt w:val="bullet"/>
      <w:lvlText w:val=""/>
      <w:lvlJc w:val="left"/>
      <w:pPr>
        <w:ind w:left="2160" w:hanging="360"/>
      </w:pPr>
      <w:rPr>
        <w:rFonts w:ascii="Wingdings" w:hAnsi="Wingdings" w:hint="default"/>
      </w:rPr>
    </w:lvl>
    <w:lvl w:ilvl="3" w:tplc="CAFCA85C">
      <w:start w:val="1"/>
      <w:numFmt w:val="bullet"/>
      <w:lvlText w:val=""/>
      <w:lvlJc w:val="left"/>
      <w:pPr>
        <w:ind w:left="2880" w:hanging="360"/>
      </w:pPr>
      <w:rPr>
        <w:rFonts w:ascii="Symbol" w:hAnsi="Symbol" w:hint="default"/>
      </w:rPr>
    </w:lvl>
    <w:lvl w:ilvl="4" w:tplc="3BAE064C">
      <w:start w:val="1"/>
      <w:numFmt w:val="bullet"/>
      <w:lvlText w:val="o"/>
      <w:lvlJc w:val="left"/>
      <w:pPr>
        <w:ind w:left="3600" w:hanging="360"/>
      </w:pPr>
      <w:rPr>
        <w:rFonts w:ascii="Courier New" w:hAnsi="Courier New" w:hint="default"/>
      </w:rPr>
    </w:lvl>
    <w:lvl w:ilvl="5" w:tplc="E39EA548">
      <w:start w:val="1"/>
      <w:numFmt w:val="bullet"/>
      <w:lvlText w:val=""/>
      <w:lvlJc w:val="left"/>
      <w:pPr>
        <w:ind w:left="4320" w:hanging="360"/>
      </w:pPr>
      <w:rPr>
        <w:rFonts w:ascii="Wingdings" w:hAnsi="Wingdings" w:hint="default"/>
      </w:rPr>
    </w:lvl>
    <w:lvl w:ilvl="6" w:tplc="251054AC">
      <w:start w:val="1"/>
      <w:numFmt w:val="bullet"/>
      <w:lvlText w:val=""/>
      <w:lvlJc w:val="left"/>
      <w:pPr>
        <w:ind w:left="5040" w:hanging="360"/>
      </w:pPr>
      <w:rPr>
        <w:rFonts w:ascii="Symbol" w:hAnsi="Symbol" w:hint="default"/>
      </w:rPr>
    </w:lvl>
    <w:lvl w:ilvl="7" w:tplc="DA9E7136">
      <w:start w:val="1"/>
      <w:numFmt w:val="bullet"/>
      <w:lvlText w:val="o"/>
      <w:lvlJc w:val="left"/>
      <w:pPr>
        <w:ind w:left="5760" w:hanging="360"/>
      </w:pPr>
      <w:rPr>
        <w:rFonts w:ascii="Courier New" w:hAnsi="Courier New" w:hint="default"/>
      </w:rPr>
    </w:lvl>
    <w:lvl w:ilvl="8" w:tplc="B538947C">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chel Keylon">
    <w15:presenceInfo w15:providerId="None" w15:userId="Rachel Keyl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53"/>
    <w:rsid w:val="00003600"/>
    <w:rsid w:val="00007C53"/>
    <w:rsid w:val="0001088E"/>
    <w:rsid w:val="00011631"/>
    <w:rsid w:val="00027CE4"/>
    <w:rsid w:val="000368F3"/>
    <w:rsid w:val="00036D0F"/>
    <w:rsid w:val="00045DD5"/>
    <w:rsid w:val="00060E62"/>
    <w:rsid w:val="0006131F"/>
    <w:rsid w:val="000703F3"/>
    <w:rsid w:val="00074ECD"/>
    <w:rsid w:val="000826BB"/>
    <w:rsid w:val="00083500"/>
    <w:rsid w:val="000838BE"/>
    <w:rsid w:val="0008693B"/>
    <w:rsid w:val="000B1343"/>
    <w:rsid w:val="000C04B6"/>
    <w:rsid w:val="000C0D28"/>
    <w:rsid w:val="000C30C9"/>
    <w:rsid w:val="000C3929"/>
    <w:rsid w:val="000C5E4C"/>
    <w:rsid w:val="000C6E61"/>
    <w:rsid w:val="000D3CAF"/>
    <w:rsid w:val="000E33DB"/>
    <w:rsid w:val="000E7F2F"/>
    <w:rsid w:val="00101AE6"/>
    <w:rsid w:val="001309BB"/>
    <w:rsid w:val="001317EF"/>
    <w:rsid w:val="00143960"/>
    <w:rsid w:val="00155905"/>
    <w:rsid w:val="0015699E"/>
    <w:rsid w:val="00157F54"/>
    <w:rsid w:val="001632D4"/>
    <w:rsid w:val="001741E9"/>
    <w:rsid w:val="00183BFA"/>
    <w:rsid w:val="0019397C"/>
    <w:rsid w:val="001A1008"/>
    <w:rsid w:val="001A4AA9"/>
    <w:rsid w:val="001A56EE"/>
    <w:rsid w:val="001B6A59"/>
    <w:rsid w:val="001C4968"/>
    <w:rsid w:val="001E49FD"/>
    <w:rsid w:val="001E57CD"/>
    <w:rsid w:val="001E6DA6"/>
    <w:rsid w:val="00200651"/>
    <w:rsid w:val="0020068B"/>
    <w:rsid w:val="0020086E"/>
    <w:rsid w:val="0021262A"/>
    <w:rsid w:val="00224427"/>
    <w:rsid w:val="002371D8"/>
    <w:rsid w:val="002423FD"/>
    <w:rsid w:val="00242D85"/>
    <w:rsid w:val="00245ED7"/>
    <w:rsid w:val="002663C3"/>
    <w:rsid w:val="0028046C"/>
    <w:rsid w:val="0028727C"/>
    <w:rsid w:val="00290C49"/>
    <w:rsid w:val="00292F6F"/>
    <w:rsid w:val="002A1760"/>
    <w:rsid w:val="002B76D6"/>
    <w:rsid w:val="002D7D3A"/>
    <w:rsid w:val="002D7F5F"/>
    <w:rsid w:val="002D7F8B"/>
    <w:rsid w:val="002E75C3"/>
    <w:rsid w:val="002F596C"/>
    <w:rsid w:val="00304AE3"/>
    <w:rsid w:val="00306EE7"/>
    <w:rsid w:val="00311083"/>
    <w:rsid w:val="0032050F"/>
    <w:rsid w:val="00330125"/>
    <w:rsid w:val="00334AF6"/>
    <w:rsid w:val="003355EB"/>
    <w:rsid w:val="00337F0A"/>
    <w:rsid w:val="00343285"/>
    <w:rsid w:val="003448D7"/>
    <w:rsid w:val="00353182"/>
    <w:rsid w:val="003601D7"/>
    <w:rsid w:val="00372F90"/>
    <w:rsid w:val="00374EE9"/>
    <w:rsid w:val="0037713B"/>
    <w:rsid w:val="00383A71"/>
    <w:rsid w:val="0038555D"/>
    <w:rsid w:val="00390BA0"/>
    <w:rsid w:val="00396391"/>
    <w:rsid w:val="003A1B05"/>
    <w:rsid w:val="003B2F53"/>
    <w:rsid w:val="003B6E32"/>
    <w:rsid w:val="003C20CF"/>
    <w:rsid w:val="003E683A"/>
    <w:rsid w:val="003E7F38"/>
    <w:rsid w:val="003F0505"/>
    <w:rsid w:val="003F2FDA"/>
    <w:rsid w:val="00401CA8"/>
    <w:rsid w:val="00403D49"/>
    <w:rsid w:val="00417A8E"/>
    <w:rsid w:val="00420092"/>
    <w:rsid w:val="0042224F"/>
    <w:rsid w:val="004223E2"/>
    <w:rsid w:val="0044682D"/>
    <w:rsid w:val="00451F33"/>
    <w:rsid w:val="00455F98"/>
    <w:rsid w:val="00462C1F"/>
    <w:rsid w:val="004659BE"/>
    <w:rsid w:val="00485522"/>
    <w:rsid w:val="004865F2"/>
    <w:rsid w:val="00492A1A"/>
    <w:rsid w:val="004A5C07"/>
    <w:rsid w:val="004B3689"/>
    <w:rsid w:val="004C1EB5"/>
    <w:rsid w:val="004D01FB"/>
    <w:rsid w:val="004D0C9E"/>
    <w:rsid w:val="004D46D3"/>
    <w:rsid w:val="004F181C"/>
    <w:rsid w:val="004F346A"/>
    <w:rsid w:val="00506650"/>
    <w:rsid w:val="00507252"/>
    <w:rsid w:val="00512B01"/>
    <w:rsid w:val="00541F59"/>
    <w:rsid w:val="00543A22"/>
    <w:rsid w:val="00551B88"/>
    <w:rsid w:val="005524AA"/>
    <w:rsid w:val="005551A0"/>
    <w:rsid w:val="00555450"/>
    <w:rsid w:val="00564B39"/>
    <w:rsid w:val="00566FAF"/>
    <w:rsid w:val="005717C4"/>
    <w:rsid w:val="0059025D"/>
    <w:rsid w:val="005948C5"/>
    <w:rsid w:val="005A70C1"/>
    <w:rsid w:val="005B269A"/>
    <w:rsid w:val="005B2C1D"/>
    <w:rsid w:val="005B6E37"/>
    <w:rsid w:val="005C00FA"/>
    <w:rsid w:val="005C3D8F"/>
    <w:rsid w:val="005C70FC"/>
    <w:rsid w:val="005E6E54"/>
    <w:rsid w:val="005F4B34"/>
    <w:rsid w:val="005F6869"/>
    <w:rsid w:val="00604C80"/>
    <w:rsid w:val="00612625"/>
    <w:rsid w:val="00623128"/>
    <w:rsid w:val="0063430D"/>
    <w:rsid w:val="00637B29"/>
    <w:rsid w:val="006457C2"/>
    <w:rsid w:val="00651CB4"/>
    <w:rsid w:val="00653305"/>
    <w:rsid w:val="006538BC"/>
    <w:rsid w:val="00662192"/>
    <w:rsid w:val="006627B5"/>
    <w:rsid w:val="00665401"/>
    <w:rsid w:val="006658D3"/>
    <w:rsid w:val="00666F30"/>
    <w:rsid w:val="006755F2"/>
    <w:rsid w:val="00676837"/>
    <w:rsid w:val="00692610"/>
    <w:rsid w:val="006A56DB"/>
    <w:rsid w:val="006B4A5E"/>
    <w:rsid w:val="006B4BA2"/>
    <w:rsid w:val="006C5FA5"/>
    <w:rsid w:val="006D196E"/>
    <w:rsid w:val="006D65AF"/>
    <w:rsid w:val="006E16C8"/>
    <w:rsid w:val="00702B97"/>
    <w:rsid w:val="00703E3F"/>
    <w:rsid w:val="0072244E"/>
    <w:rsid w:val="007246CF"/>
    <w:rsid w:val="007268D6"/>
    <w:rsid w:val="0073363A"/>
    <w:rsid w:val="00737F10"/>
    <w:rsid w:val="00743F92"/>
    <w:rsid w:val="00752442"/>
    <w:rsid w:val="007553F4"/>
    <w:rsid w:val="007623BB"/>
    <w:rsid w:val="00763B16"/>
    <w:rsid w:val="00782B9A"/>
    <w:rsid w:val="00784C87"/>
    <w:rsid w:val="00784E3C"/>
    <w:rsid w:val="0078523F"/>
    <w:rsid w:val="00786AE1"/>
    <w:rsid w:val="007A24D3"/>
    <w:rsid w:val="007A4647"/>
    <w:rsid w:val="007B0D4A"/>
    <w:rsid w:val="007B32BD"/>
    <w:rsid w:val="007B3C07"/>
    <w:rsid w:val="007C449B"/>
    <w:rsid w:val="007D279D"/>
    <w:rsid w:val="007F43DB"/>
    <w:rsid w:val="00802DF7"/>
    <w:rsid w:val="00812D4E"/>
    <w:rsid w:val="00812DB1"/>
    <w:rsid w:val="008301C5"/>
    <w:rsid w:val="00834BC2"/>
    <w:rsid w:val="00846EF2"/>
    <w:rsid w:val="00894660"/>
    <w:rsid w:val="008A1B17"/>
    <w:rsid w:val="008A57CE"/>
    <w:rsid w:val="008C3169"/>
    <w:rsid w:val="008E2568"/>
    <w:rsid w:val="008E598F"/>
    <w:rsid w:val="009012A2"/>
    <w:rsid w:val="00904EDA"/>
    <w:rsid w:val="00915459"/>
    <w:rsid w:val="00921244"/>
    <w:rsid w:val="00930244"/>
    <w:rsid w:val="00932A46"/>
    <w:rsid w:val="00941E51"/>
    <w:rsid w:val="00943F2D"/>
    <w:rsid w:val="00951C1A"/>
    <w:rsid w:val="00977976"/>
    <w:rsid w:val="009871E6"/>
    <w:rsid w:val="009874E8"/>
    <w:rsid w:val="0099361C"/>
    <w:rsid w:val="009A00A2"/>
    <w:rsid w:val="009C2CC5"/>
    <w:rsid w:val="009C5390"/>
    <w:rsid w:val="009C6BE2"/>
    <w:rsid w:val="009E4D91"/>
    <w:rsid w:val="009F29DA"/>
    <w:rsid w:val="00A01D18"/>
    <w:rsid w:val="00A02538"/>
    <w:rsid w:val="00A1287B"/>
    <w:rsid w:val="00A13975"/>
    <w:rsid w:val="00A16F6A"/>
    <w:rsid w:val="00A202F3"/>
    <w:rsid w:val="00A3690B"/>
    <w:rsid w:val="00A409F5"/>
    <w:rsid w:val="00A442CD"/>
    <w:rsid w:val="00A47C28"/>
    <w:rsid w:val="00A47C5A"/>
    <w:rsid w:val="00A502F7"/>
    <w:rsid w:val="00A5217D"/>
    <w:rsid w:val="00A57742"/>
    <w:rsid w:val="00A57E2C"/>
    <w:rsid w:val="00A73B76"/>
    <w:rsid w:val="00A93759"/>
    <w:rsid w:val="00A95618"/>
    <w:rsid w:val="00AA1202"/>
    <w:rsid w:val="00AA27D3"/>
    <w:rsid w:val="00AB03F3"/>
    <w:rsid w:val="00AB0955"/>
    <w:rsid w:val="00AB2D7E"/>
    <w:rsid w:val="00AB7384"/>
    <w:rsid w:val="00AC18AE"/>
    <w:rsid w:val="00AC6E04"/>
    <w:rsid w:val="00AD7637"/>
    <w:rsid w:val="00AD7EE2"/>
    <w:rsid w:val="00AE514D"/>
    <w:rsid w:val="00AF0A48"/>
    <w:rsid w:val="00AF0C30"/>
    <w:rsid w:val="00B00AF5"/>
    <w:rsid w:val="00B01AA8"/>
    <w:rsid w:val="00B07C78"/>
    <w:rsid w:val="00B12391"/>
    <w:rsid w:val="00B15B60"/>
    <w:rsid w:val="00B22E23"/>
    <w:rsid w:val="00B25CCE"/>
    <w:rsid w:val="00B27D55"/>
    <w:rsid w:val="00B4254B"/>
    <w:rsid w:val="00B42D50"/>
    <w:rsid w:val="00B462C2"/>
    <w:rsid w:val="00B51033"/>
    <w:rsid w:val="00B51782"/>
    <w:rsid w:val="00B54B56"/>
    <w:rsid w:val="00B84C80"/>
    <w:rsid w:val="00B870C9"/>
    <w:rsid w:val="00B93519"/>
    <w:rsid w:val="00BC4B6A"/>
    <w:rsid w:val="00BD1A8D"/>
    <w:rsid w:val="00BE10EF"/>
    <w:rsid w:val="00BE7B8B"/>
    <w:rsid w:val="00BF641C"/>
    <w:rsid w:val="00C04BB9"/>
    <w:rsid w:val="00C04DE3"/>
    <w:rsid w:val="00C13C2C"/>
    <w:rsid w:val="00C3683F"/>
    <w:rsid w:val="00C45364"/>
    <w:rsid w:val="00C569D7"/>
    <w:rsid w:val="00C605C6"/>
    <w:rsid w:val="00C67C13"/>
    <w:rsid w:val="00C877E1"/>
    <w:rsid w:val="00C95364"/>
    <w:rsid w:val="00C96D6E"/>
    <w:rsid w:val="00CA1CAE"/>
    <w:rsid w:val="00CA63D7"/>
    <w:rsid w:val="00CB00EF"/>
    <w:rsid w:val="00CB2260"/>
    <w:rsid w:val="00CD593B"/>
    <w:rsid w:val="00CF0E8E"/>
    <w:rsid w:val="00D05AB3"/>
    <w:rsid w:val="00D10931"/>
    <w:rsid w:val="00D2136F"/>
    <w:rsid w:val="00D23E94"/>
    <w:rsid w:val="00D245FA"/>
    <w:rsid w:val="00D259D3"/>
    <w:rsid w:val="00D304AE"/>
    <w:rsid w:val="00D365E0"/>
    <w:rsid w:val="00D5579D"/>
    <w:rsid w:val="00D558BE"/>
    <w:rsid w:val="00D57D77"/>
    <w:rsid w:val="00D615C2"/>
    <w:rsid w:val="00D831F0"/>
    <w:rsid w:val="00D944EE"/>
    <w:rsid w:val="00DB0059"/>
    <w:rsid w:val="00DC7EB2"/>
    <w:rsid w:val="00DD4268"/>
    <w:rsid w:val="00DD531E"/>
    <w:rsid w:val="00DF6FE8"/>
    <w:rsid w:val="00E00632"/>
    <w:rsid w:val="00E0690C"/>
    <w:rsid w:val="00E26654"/>
    <w:rsid w:val="00E42DD1"/>
    <w:rsid w:val="00E55550"/>
    <w:rsid w:val="00E60604"/>
    <w:rsid w:val="00E6708F"/>
    <w:rsid w:val="00E70887"/>
    <w:rsid w:val="00E9697F"/>
    <w:rsid w:val="00EA7A8D"/>
    <w:rsid w:val="00EB3682"/>
    <w:rsid w:val="00EB693B"/>
    <w:rsid w:val="00EC3148"/>
    <w:rsid w:val="00ED23F5"/>
    <w:rsid w:val="00ED56CB"/>
    <w:rsid w:val="00F00014"/>
    <w:rsid w:val="00F04869"/>
    <w:rsid w:val="00F21514"/>
    <w:rsid w:val="00F33A70"/>
    <w:rsid w:val="00F461FB"/>
    <w:rsid w:val="00F54197"/>
    <w:rsid w:val="00F54B67"/>
    <w:rsid w:val="00F568FA"/>
    <w:rsid w:val="00F653DE"/>
    <w:rsid w:val="00F72B28"/>
    <w:rsid w:val="00F97D0B"/>
    <w:rsid w:val="00FA04FC"/>
    <w:rsid w:val="00FB0D81"/>
    <w:rsid w:val="00FB1A81"/>
    <w:rsid w:val="00FB40AD"/>
    <w:rsid w:val="00FB673A"/>
    <w:rsid w:val="00FB7C58"/>
    <w:rsid w:val="00FC3F88"/>
    <w:rsid w:val="00FF3686"/>
    <w:rsid w:val="2553F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E11A2"/>
  <w15:chartTrackingRefBased/>
  <w15:docId w15:val="{347BC4B6-F59D-4905-AC03-52B3FFDEB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7C5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7C53"/>
    <w:pPr>
      <w:ind w:left="720"/>
      <w:contextualSpacing/>
    </w:pPr>
  </w:style>
  <w:style w:type="paragraph" w:styleId="BalloonText">
    <w:name w:val="Balloon Text"/>
    <w:basedOn w:val="Normal"/>
    <w:link w:val="BalloonTextChar"/>
    <w:uiPriority w:val="99"/>
    <w:semiHidden/>
    <w:unhideWhenUsed/>
    <w:rsid w:val="003A1B0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B05"/>
    <w:rPr>
      <w:rFonts w:ascii="Segoe UI" w:hAnsi="Segoe UI" w:cs="Segoe UI"/>
      <w:sz w:val="18"/>
      <w:szCs w:val="18"/>
    </w:rPr>
  </w:style>
  <w:style w:type="paragraph" w:styleId="Header">
    <w:name w:val="header"/>
    <w:basedOn w:val="Normal"/>
    <w:link w:val="HeaderChar"/>
    <w:uiPriority w:val="99"/>
    <w:unhideWhenUsed/>
    <w:rsid w:val="00812DB1"/>
    <w:pPr>
      <w:tabs>
        <w:tab w:val="center" w:pos="4680"/>
        <w:tab w:val="right" w:pos="9360"/>
      </w:tabs>
      <w:spacing w:line="240" w:lineRule="auto"/>
    </w:pPr>
  </w:style>
  <w:style w:type="character" w:customStyle="1" w:styleId="HeaderChar">
    <w:name w:val="Header Char"/>
    <w:basedOn w:val="DefaultParagraphFont"/>
    <w:link w:val="Header"/>
    <w:uiPriority w:val="99"/>
    <w:rsid w:val="00812DB1"/>
  </w:style>
  <w:style w:type="paragraph" w:styleId="Footer">
    <w:name w:val="footer"/>
    <w:basedOn w:val="Normal"/>
    <w:link w:val="FooterChar"/>
    <w:uiPriority w:val="99"/>
    <w:unhideWhenUsed/>
    <w:rsid w:val="00812DB1"/>
    <w:pPr>
      <w:tabs>
        <w:tab w:val="center" w:pos="4680"/>
        <w:tab w:val="right" w:pos="9360"/>
      </w:tabs>
      <w:spacing w:line="240" w:lineRule="auto"/>
    </w:pPr>
  </w:style>
  <w:style w:type="character" w:customStyle="1" w:styleId="FooterChar">
    <w:name w:val="Footer Char"/>
    <w:basedOn w:val="DefaultParagraphFont"/>
    <w:link w:val="Footer"/>
    <w:uiPriority w:val="99"/>
    <w:rsid w:val="00812DB1"/>
  </w:style>
  <w:style w:type="table" w:styleId="TableGridLight">
    <w:name w:val="Grid Table Light"/>
    <w:basedOn w:val="TableNormal"/>
    <w:uiPriority w:val="40"/>
    <w:rsid w:val="0050725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0725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D365E0"/>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4D01FB"/>
    <w:rPr>
      <w:sz w:val="16"/>
      <w:szCs w:val="16"/>
    </w:rPr>
  </w:style>
  <w:style w:type="paragraph" w:styleId="CommentText">
    <w:name w:val="annotation text"/>
    <w:basedOn w:val="Normal"/>
    <w:link w:val="CommentTextChar"/>
    <w:uiPriority w:val="99"/>
    <w:semiHidden/>
    <w:unhideWhenUsed/>
    <w:rsid w:val="004D01FB"/>
    <w:pPr>
      <w:spacing w:line="240" w:lineRule="auto"/>
    </w:pPr>
    <w:rPr>
      <w:sz w:val="20"/>
      <w:szCs w:val="20"/>
    </w:rPr>
  </w:style>
  <w:style w:type="character" w:customStyle="1" w:styleId="CommentTextChar">
    <w:name w:val="Comment Text Char"/>
    <w:basedOn w:val="DefaultParagraphFont"/>
    <w:link w:val="CommentText"/>
    <w:uiPriority w:val="99"/>
    <w:semiHidden/>
    <w:rsid w:val="004D01FB"/>
    <w:rPr>
      <w:sz w:val="20"/>
      <w:szCs w:val="20"/>
    </w:rPr>
  </w:style>
  <w:style w:type="paragraph" w:styleId="CommentSubject">
    <w:name w:val="annotation subject"/>
    <w:basedOn w:val="CommentText"/>
    <w:next w:val="CommentText"/>
    <w:link w:val="CommentSubjectChar"/>
    <w:uiPriority w:val="99"/>
    <w:semiHidden/>
    <w:unhideWhenUsed/>
    <w:rsid w:val="004D01FB"/>
    <w:rPr>
      <w:b/>
      <w:bCs/>
    </w:rPr>
  </w:style>
  <w:style w:type="character" w:customStyle="1" w:styleId="CommentSubjectChar">
    <w:name w:val="Comment Subject Char"/>
    <w:basedOn w:val="CommentTextChar"/>
    <w:link w:val="CommentSubject"/>
    <w:uiPriority w:val="99"/>
    <w:semiHidden/>
    <w:rsid w:val="004D01FB"/>
    <w:rPr>
      <w:b/>
      <w:bCs/>
      <w:sz w:val="20"/>
      <w:szCs w:val="20"/>
    </w:rPr>
  </w:style>
  <w:style w:type="paragraph" w:styleId="BodyText">
    <w:name w:val="Body Text"/>
    <w:basedOn w:val="Normal"/>
    <w:link w:val="BodyTextChar"/>
    <w:uiPriority w:val="1"/>
    <w:qFormat/>
    <w:rsid w:val="002A1760"/>
    <w:pPr>
      <w:widowControl w:val="0"/>
      <w:autoSpaceDE w:val="0"/>
      <w:autoSpaceDN w:val="0"/>
      <w:spacing w:line="240" w:lineRule="auto"/>
    </w:pPr>
    <w:rPr>
      <w:rFonts w:eastAsia="Times New Roman"/>
      <w:sz w:val="22"/>
      <w:szCs w:val="22"/>
    </w:rPr>
  </w:style>
  <w:style w:type="character" w:customStyle="1" w:styleId="BodyTextChar">
    <w:name w:val="Body Text Char"/>
    <w:basedOn w:val="DefaultParagraphFont"/>
    <w:link w:val="BodyText"/>
    <w:uiPriority w:val="1"/>
    <w:rsid w:val="002A1760"/>
    <w:rPr>
      <w:rFonts w:eastAsia="Times New Roman"/>
      <w:sz w:val="22"/>
      <w:szCs w:val="22"/>
    </w:rPr>
  </w:style>
  <w:style w:type="paragraph" w:customStyle="1" w:styleId="Default">
    <w:name w:val="Default"/>
    <w:rsid w:val="00D245FA"/>
    <w:pPr>
      <w:autoSpaceDE w:val="0"/>
      <w:autoSpaceDN w:val="0"/>
      <w:adjustRightInd w:val="0"/>
      <w:spacing w:line="240"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24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0FC4D91895154293A1FC0061DE41EE" ma:contentTypeVersion="13" ma:contentTypeDescription="Create a new document." ma:contentTypeScope="" ma:versionID="121091e218df5a96a962fdaaa8ee56e9">
  <xsd:schema xmlns:xsd="http://www.w3.org/2001/XMLSchema" xmlns:xs="http://www.w3.org/2001/XMLSchema" xmlns:p="http://schemas.microsoft.com/office/2006/metadata/properties" xmlns:ns2="7bb5cde0-3a6f-4d2e-8595-b49bf9bb3066" xmlns:ns3="4bcf72ce-cc10-43f7-ae21-ed7bbb3581f0" targetNamespace="http://schemas.microsoft.com/office/2006/metadata/properties" ma:root="true" ma:fieldsID="e69f766f242da5de1ff9289734b57b9e" ns2:_="" ns3:_="">
    <xsd:import namespace="7bb5cde0-3a6f-4d2e-8595-b49bf9bb3066"/>
    <xsd:import namespace="4bcf72ce-cc10-43f7-ae21-ed7bbb3581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5cde0-3a6f-4d2e-8595-b49bf9bb3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cf72ce-cc10-43f7-ae21-ed7bbb3581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BFE85-2923-417D-BB11-DD705E67EB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D9B787-98B8-4331-91A5-FBE57309C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5cde0-3a6f-4d2e-8595-b49bf9bb3066"/>
    <ds:schemaRef ds:uri="4bcf72ce-cc10-43f7-ae21-ed7bbb358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264F13-F5C0-4C72-BEC7-A354027A0D9E}">
  <ds:schemaRefs>
    <ds:schemaRef ds:uri="http://schemas.microsoft.com/sharepoint/v3/contenttype/forms"/>
  </ds:schemaRefs>
</ds:datastoreItem>
</file>

<file path=customXml/itemProps4.xml><?xml version="1.0" encoding="utf-8"?>
<ds:datastoreItem xmlns:ds="http://schemas.openxmlformats.org/officeDocument/2006/customXml" ds:itemID="{0FB13DA9-A2F6-453B-A5D5-4BED32ED2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9</Pages>
  <Words>2451</Words>
  <Characters>13972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Williams</dc:creator>
  <cp:keywords/>
  <dc:description/>
  <cp:lastModifiedBy>Rachel Keylon</cp:lastModifiedBy>
  <cp:revision>16</cp:revision>
  <cp:lastPrinted>2022-03-10T15:17:00Z</cp:lastPrinted>
  <dcterms:created xsi:type="dcterms:W3CDTF">2022-08-29T13:04:00Z</dcterms:created>
  <dcterms:modified xsi:type="dcterms:W3CDTF">2022-09-02T15:53:00Z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0x0101001C0FC4D91895154293A1FC0061DE41EE</vt:lpwstr>
  </property>
  <property fmtid="{D5CDD505-2E9C-101B-9397-08002B2CF9AE}" pid="3" name="Order">
    <vt:r8>382200</vt:r8>
  </property>
  <property fmtid="{D5CDD505-2E9C-101B-9397-08002B2CF9AE}" pid="4" name="AuthorIds_UIVersion_1024">
    <vt:lpwstr>17</vt:lpwstr>
  </property>
</Properties>
</file>